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03C10"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506D8F61" w:rsidR="00227E10" w:rsidRPr="00227E10" w:rsidRDefault="00227E10" w:rsidP="00265ACE">
            <w:pPr>
              <w:pStyle w:val="Untertitel"/>
            </w:pPr>
            <w:r>
              <w:fldChar w:fldCharType="begin"/>
            </w:r>
            <w:r>
              <w:rPr>
                <w:noProof/>
              </w:rPr>
              <w:instrText xml:space="preserve"> CREATEDATE  \@ "dd.MM.yyyy"  \* MERGEFORMAT </w:instrText>
            </w:r>
            <w:r>
              <w:fldChar w:fldCharType="separate"/>
            </w:r>
            <w:r>
              <w:rPr>
                <w:noProof/>
              </w:rPr>
              <w:t>Januar</w:t>
            </w:r>
            <w:r w:rsidR="00535BA4">
              <w:rPr>
                <w:noProof/>
              </w:rPr>
              <w:t>y</w:t>
            </w:r>
            <w:r>
              <w:rPr>
                <w:noProof/>
              </w:rPr>
              <w:t xml:space="preserve"> 202</w:t>
            </w:r>
            <w:r>
              <w:fldChar w:fldCharType="end"/>
            </w:r>
            <w:r>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535BA4" w:rsidRDefault="00227E10" w:rsidP="007276CC">
            <w:pPr>
              <w:pStyle w:val="Absender"/>
              <w:spacing w:before="100"/>
              <w:rPr>
                <w:b/>
                <w:lang w:val="de-DE"/>
              </w:rPr>
            </w:pPr>
            <w:r w:rsidRPr="00535BA4">
              <w:rPr>
                <w:b/>
                <w:lang w:val="de-DE"/>
              </w:rPr>
              <w:t>Further information about publication:</w:t>
            </w:r>
          </w:p>
          <w:p w14:paraId="692DEDC3" w14:textId="77777777" w:rsidR="00FD5CCF" w:rsidRPr="00535BA4" w:rsidRDefault="00FD5CCF" w:rsidP="001144C6">
            <w:pPr>
              <w:pStyle w:val="Absender"/>
              <w:rPr>
                <w:lang w:val="de-DE"/>
              </w:rPr>
            </w:pPr>
            <w:r w:rsidRPr="00535BA4">
              <w:rPr>
                <w:lang w:val="de-DE"/>
              </w:rPr>
              <w:t xml:space="preserve">Schüco International KG </w:t>
            </w:r>
          </w:p>
          <w:p w14:paraId="0AC7057F" w14:textId="77777777" w:rsidR="00FD5CCF" w:rsidRPr="00535BA4" w:rsidRDefault="00FD5CCF" w:rsidP="001144C6">
            <w:pPr>
              <w:pStyle w:val="Absender"/>
              <w:rPr>
                <w:lang w:val="de-DE"/>
              </w:rPr>
            </w:pPr>
            <w:r w:rsidRPr="00535BA4">
              <w:rPr>
                <w:lang w:val="de-DE"/>
              </w:rPr>
              <w:t xml:space="preserve">Lisa Kottmann </w:t>
            </w:r>
          </w:p>
          <w:p w14:paraId="49E8A5A6" w14:textId="77777777" w:rsidR="00FD5CCF" w:rsidRPr="00535BA4" w:rsidRDefault="00FD5CCF" w:rsidP="001144C6">
            <w:pPr>
              <w:pStyle w:val="Absender"/>
              <w:rPr>
                <w:lang w:val="de-DE"/>
              </w:rPr>
            </w:pPr>
            <w:r w:rsidRPr="00535BA4">
              <w:rPr>
                <w:lang w:val="de-DE"/>
              </w:rPr>
              <w:t xml:space="preserve">Karolinenstr. 1 – 15 </w:t>
            </w:r>
          </w:p>
          <w:p w14:paraId="7636981A" w14:textId="77777777" w:rsidR="00FD5CCF" w:rsidRPr="00535BA4" w:rsidRDefault="00FD5CCF" w:rsidP="001144C6">
            <w:pPr>
              <w:pStyle w:val="Absender"/>
              <w:rPr>
                <w:lang w:val="de-DE"/>
              </w:rPr>
            </w:pPr>
            <w:r w:rsidRPr="00535BA4">
              <w:rPr>
                <w:lang w:val="de-DE"/>
              </w:rPr>
              <w:t>33609 Bielefeld</w:t>
            </w:r>
          </w:p>
          <w:p w14:paraId="7768118D" w14:textId="77777777" w:rsidR="00FD5CCF" w:rsidRPr="00A44FA7" w:rsidRDefault="00FD5CCF" w:rsidP="001144C6">
            <w:pPr>
              <w:pStyle w:val="Absender"/>
              <w:rPr>
                <w:lang w:val="pt-PT"/>
              </w:rPr>
            </w:pPr>
            <w:r w:rsidRPr="00A44FA7">
              <w:rPr>
                <w:lang w:val="pt-PT"/>
              </w:rPr>
              <w:t xml:space="preserve">Tel.: +49 (0)5217837366 </w:t>
            </w:r>
          </w:p>
          <w:p w14:paraId="0E5F8AF8" w14:textId="2776109D" w:rsidR="00A520A4" w:rsidRPr="00A44FA7" w:rsidRDefault="00FD5CCF" w:rsidP="001144C6">
            <w:pPr>
              <w:pStyle w:val="Absender"/>
              <w:rPr>
                <w:lang w:val="pt-PT"/>
              </w:rPr>
            </w:pPr>
            <w:r w:rsidRPr="00A44FA7">
              <w:rPr>
                <w:lang w:val="pt-PT"/>
              </w:rPr>
              <w:t>E-mail: PR@schueco.com www.schueco.de/presse www.schueco.com/press</w:t>
            </w:r>
          </w:p>
        </w:tc>
      </w:tr>
    </w:tbl>
    <w:p w14:paraId="2E06F247" w14:textId="77777777" w:rsidR="00CC48E9" w:rsidRPr="00A44FA7" w:rsidRDefault="00CC48E9" w:rsidP="005168F0">
      <w:pPr>
        <w:pStyle w:val="Titel"/>
        <w:spacing w:line="312" w:lineRule="auto"/>
        <w:rPr>
          <w:b/>
          <w:sz w:val="22"/>
          <w:szCs w:val="22"/>
          <w:lang w:val="pt-PT"/>
        </w:rPr>
      </w:pPr>
    </w:p>
    <w:p w14:paraId="25AFC4FA" w14:textId="45939727" w:rsidR="00BF737F" w:rsidRPr="00BF737F" w:rsidRDefault="000D4C59" w:rsidP="00BF737F">
      <w:pPr>
        <w:spacing w:line="312" w:lineRule="auto"/>
        <w:rPr>
          <w:b/>
          <w:sz w:val="22"/>
        </w:rPr>
      </w:pPr>
      <w:r>
        <w:rPr>
          <w:b/>
          <w:sz w:val="22"/>
        </w:rPr>
        <w:t>Protecting human lives and property</w:t>
      </w:r>
    </w:p>
    <w:p w14:paraId="632470CD" w14:textId="65970C4A" w:rsidR="00BF737F" w:rsidRPr="00BF737F" w:rsidRDefault="00BF737F" w:rsidP="00BF737F">
      <w:pPr>
        <w:spacing w:line="312" w:lineRule="auto"/>
        <w:rPr>
          <w:b/>
          <w:sz w:val="28"/>
          <w:szCs w:val="28"/>
        </w:rPr>
      </w:pPr>
      <w:r>
        <w:rPr>
          <w:b/>
          <w:sz w:val="28"/>
          <w:szCs w:val="28"/>
        </w:rPr>
        <w:t xml:space="preserve">Schüco Deflame </w:t>
      </w:r>
    </w:p>
    <w:p w14:paraId="08085B57" w14:textId="77777777" w:rsidR="00BF737F" w:rsidRPr="00BF737F" w:rsidRDefault="00BF737F" w:rsidP="00BF737F">
      <w:pPr>
        <w:spacing w:line="312" w:lineRule="auto"/>
        <w:rPr>
          <w:sz w:val="22"/>
        </w:rPr>
      </w:pPr>
    </w:p>
    <w:p w14:paraId="43A4DD8A" w14:textId="0CF301BB" w:rsidR="00BF737F" w:rsidRPr="00BF737F" w:rsidRDefault="00BF737F" w:rsidP="00BF737F">
      <w:pPr>
        <w:spacing w:line="312" w:lineRule="auto"/>
        <w:rPr>
          <w:b/>
          <w:sz w:val="22"/>
          <w:szCs w:val="12"/>
        </w:rPr>
      </w:pPr>
      <w:r>
        <w:rPr>
          <w:b/>
          <w:sz w:val="22"/>
          <w:szCs w:val="12"/>
        </w:rPr>
        <w:t>Bielefeld. Schüco Deflame is a fire-resistant spandrel</w:t>
      </w:r>
      <w:r w:rsidR="00703C10">
        <w:rPr>
          <w:b/>
          <w:sz w:val="22"/>
          <w:szCs w:val="12"/>
        </w:rPr>
        <w:t xml:space="preserve"> area </w:t>
      </w:r>
      <w:r>
        <w:rPr>
          <w:b/>
          <w:sz w:val="22"/>
          <w:szCs w:val="12"/>
        </w:rPr>
        <w:t>that</w:t>
      </w:r>
      <w:r w:rsidR="00703C10">
        <w:rPr>
          <w:b/>
          <w:sz w:val="22"/>
          <w:szCs w:val="12"/>
        </w:rPr>
        <w:t xml:space="preserve"> prevents the vertical fire spread to the upper floor</w:t>
      </w:r>
      <w:r w:rsidRPr="00A318A3">
        <w:rPr>
          <w:b/>
          <w:color w:val="FF0000"/>
          <w:sz w:val="22"/>
          <w:szCs w:val="12"/>
        </w:rPr>
        <w:t xml:space="preserve"> </w:t>
      </w:r>
      <w:r>
        <w:rPr>
          <w:b/>
          <w:sz w:val="22"/>
          <w:szCs w:val="12"/>
        </w:rPr>
        <w:t>in the event of a fire. In addition to stopping the unrestricted spreading of fire, the complete spandrel area of the façade also prevents the transfer of a critical temperature to the upper floors. The fire-resistant solution could only be</w:t>
      </w:r>
      <w:r w:rsidR="00703C10">
        <w:rPr>
          <w:b/>
          <w:sz w:val="22"/>
          <w:szCs w:val="12"/>
        </w:rPr>
        <w:t xml:space="preserve"> used</w:t>
      </w:r>
      <w:r>
        <w:rPr>
          <w:b/>
          <w:sz w:val="22"/>
          <w:szCs w:val="12"/>
        </w:rPr>
        <w:t xml:space="preserve"> previously in the Schüco FWS 50/60 mullion/transom façades, but now it is also available for use in the Schüco AF UDC 80 unitized façades (Aluminium Fa</w:t>
      </w:r>
      <w:r w:rsidR="00703C10">
        <w:rPr>
          <w:b/>
          <w:sz w:val="22"/>
          <w:szCs w:val="12"/>
        </w:rPr>
        <w:t>ç</w:t>
      </w:r>
      <w:r>
        <w:rPr>
          <w:b/>
          <w:sz w:val="22"/>
          <w:szCs w:val="12"/>
        </w:rPr>
        <w:t>ade, Unitized Dynamic Construction), including for the SG construction option with</w:t>
      </w:r>
      <w:r w:rsidR="00703C10">
        <w:rPr>
          <w:b/>
          <w:sz w:val="22"/>
          <w:szCs w:val="12"/>
        </w:rPr>
        <w:t xml:space="preserve"> full height glazing elements.</w:t>
      </w:r>
    </w:p>
    <w:p w14:paraId="26D3D52B" w14:textId="77777777" w:rsidR="00BF737F" w:rsidRDefault="00BF737F" w:rsidP="00BF737F">
      <w:pPr>
        <w:spacing w:line="312" w:lineRule="auto"/>
        <w:rPr>
          <w:sz w:val="22"/>
        </w:rPr>
      </w:pPr>
    </w:p>
    <w:p w14:paraId="1138A4C1" w14:textId="3E8163FB" w:rsidR="00703C10" w:rsidRPr="00703C10" w:rsidRDefault="00173184" w:rsidP="00703C10">
      <w:pPr>
        <w:spacing w:line="312" w:lineRule="auto"/>
        <w:rPr>
          <w:sz w:val="22"/>
          <w:lang w:val="en-US"/>
        </w:rPr>
      </w:pPr>
      <w:bookmarkStart w:id="0" w:name="_Hlk184718675"/>
      <w:r>
        <w:rPr>
          <w:sz w:val="22"/>
        </w:rPr>
        <w:t xml:space="preserve">The Schüco </w:t>
      </w:r>
      <w:proofErr w:type="spellStart"/>
      <w:r>
        <w:rPr>
          <w:sz w:val="22"/>
        </w:rPr>
        <w:t>Deflame</w:t>
      </w:r>
      <w:proofErr w:type="spellEnd"/>
      <w:r>
        <w:rPr>
          <w:sz w:val="22"/>
        </w:rPr>
        <w:t xml:space="preserve"> fire-resistant spandrel panel is characterised by </w:t>
      </w:r>
      <w:r w:rsidR="00703C10">
        <w:rPr>
          <w:sz w:val="22"/>
        </w:rPr>
        <w:t>thermal separation and special inserts for the cavities</w:t>
      </w:r>
      <w:r w:rsidR="00703C10" w:rsidRPr="00703C10">
        <w:rPr>
          <w:sz w:val="22"/>
        </w:rPr>
        <w:t xml:space="preserve">, </w:t>
      </w:r>
      <w:r>
        <w:rPr>
          <w:sz w:val="22"/>
        </w:rPr>
        <w:t xml:space="preserve">which reliably restrict the spread of fire and temperature to the floors above if a fire occurs. </w:t>
      </w:r>
      <w:bookmarkEnd w:id="0"/>
      <w:r>
        <w:rPr>
          <w:sz w:val="22"/>
        </w:rPr>
        <w:t>As a result, adjacent components are also prevented from spontaneously igniting.</w:t>
      </w:r>
      <w:r w:rsidR="00703C10" w:rsidRPr="00703C10">
        <w:rPr>
          <w:rFonts w:ascii="Segoe UI" w:eastAsia="Times New Roman" w:hAnsi="Segoe UI" w:cs="Segoe UI"/>
          <w:szCs w:val="18"/>
          <w:shd w:val="clear" w:color="auto" w:fill="FFFFFF"/>
          <w:lang w:val="en-US" w:eastAsia="de-DE"/>
        </w:rPr>
        <w:t xml:space="preserve"> </w:t>
      </w:r>
      <w:r w:rsidR="00703C10" w:rsidRPr="00703C10">
        <w:rPr>
          <w:sz w:val="22"/>
          <w:lang w:val="en-US"/>
        </w:rPr>
        <w:t xml:space="preserve">With Schüco </w:t>
      </w:r>
      <w:proofErr w:type="spellStart"/>
      <w:r w:rsidR="00703C10" w:rsidRPr="00703C10">
        <w:rPr>
          <w:sz w:val="22"/>
          <w:lang w:val="en-US"/>
        </w:rPr>
        <w:t>Deflame</w:t>
      </w:r>
      <w:proofErr w:type="spellEnd"/>
      <w:r w:rsidR="00703C10" w:rsidRPr="00703C10">
        <w:rPr>
          <w:sz w:val="22"/>
          <w:lang w:val="en-US"/>
        </w:rPr>
        <w:t xml:space="preserve">, curtain walls with a fire-resistant spandrel area can be easily realized, offering system-tested safety in fire resistance classes from EI 30 to EI 120. </w:t>
      </w:r>
    </w:p>
    <w:p w14:paraId="628A228C" w14:textId="77777777" w:rsidR="00A57E90" w:rsidRDefault="00A57E90" w:rsidP="009B5E1B">
      <w:pPr>
        <w:spacing w:line="312" w:lineRule="auto"/>
        <w:rPr>
          <w:sz w:val="22"/>
        </w:rPr>
      </w:pPr>
    </w:p>
    <w:p w14:paraId="363E5AC2" w14:textId="7B7AE885" w:rsidR="00A57E90" w:rsidRPr="00462BA0" w:rsidRDefault="009D5002" w:rsidP="009B5E1B">
      <w:pPr>
        <w:spacing w:line="312" w:lineRule="auto"/>
        <w:rPr>
          <w:b/>
          <w:bCs/>
          <w:sz w:val="22"/>
        </w:rPr>
      </w:pPr>
      <w:r>
        <w:rPr>
          <w:b/>
          <w:bCs/>
          <w:sz w:val="22"/>
        </w:rPr>
        <w:t>Fire protection and design freedom</w:t>
      </w:r>
    </w:p>
    <w:p w14:paraId="07A3C2A4" w14:textId="1FE2C65A" w:rsidR="009B5E1B" w:rsidRDefault="00215B0A" w:rsidP="009B5E1B">
      <w:pPr>
        <w:spacing w:line="312" w:lineRule="auto"/>
        <w:rPr>
          <w:sz w:val="22"/>
        </w:rPr>
      </w:pPr>
      <w:r>
        <w:rPr>
          <w:sz w:val="22"/>
        </w:rPr>
        <w:t>Schüco Deflame is fully integrated in the opaque area of the façade construction. This means the protected area is visually indistinguishable from the parts</w:t>
      </w:r>
      <w:r w:rsidR="00703C10">
        <w:rPr>
          <w:sz w:val="22"/>
        </w:rPr>
        <w:t xml:space="preserve"> </w:t>
      </w:r>
      <w:r w:rsidR="00703C10" w:rsidRPr="00703C10">
        <w:rPr>
          <w:sz w:val="22"/>
        </w:rPr>
        <w:t xml:space="preserve">without fire-resistant requirements on the spandrel area of the </w:t>
      </w:r>
      <w:r w:rsidR="00703C10">
        <w:rPr>
          <w:sz w:val="22"/>
        </w:rPr>
        <w:t>façade.</w:t>
      </w:r>
      <w:r w:rsidRPr="00A318A3">
        <w:rPr>
          <w:color w:val="FF0000"/>
          <w:sz w:val="22"/>
        </w:rPr>
        <w:t xml:space="preserve"> </w:t>
      </w:r>
      <w:r>
        <w:rPr>
          <w:sz w:val="22"/>
        </w:rPr>
        <w:t>The panel also offers design freedom: the opaque exterior can be designed with non-combustible materials such as sheet metal or glass. Floor-to-ceiling views are still also possible with Schüco Deflame. This is because the</w:t>
      </w:r>
      <w:r w:rsidR="00703C10">
        <w:rPr>
          <w:sz w:val="22"/>
        </w:rPr>
        <w:t xml:space="preserve"> </w:t>
      </w:r>
      <w:r w:rsidR="00703C10" w:rsidRPr="00703C10">
        <w:rPr>
          <w:sz w:val="22"/>
        </w:rPr>
        <w:t xml:space="preserve">fire-resistant spandrel </w:t>
      </w:r>
      <w:r>
        <w:rPr>
          <w:sz w:val="22"/>
        </w:rPr>
        <w:t>area of a façade can be designed as a lower or upper spandrel solution. A combination of both options is also possible − for flexible planning and façade design.</w:t>
      </w:r>
    </w:p>
    <w:p w14:paraId="01104CE5" w14:textId="77777777" w:rsidR="00450237" w:rsidRDefault="00450237" w:rsidP="009B5E1B">
      <w:pPr>
        <w:spacing w:line="312" w:lineRule="auto"/>
        <w:rPr>
          <w:sz w:val="22"/>
        </w:rPr>
      </w:pPr>
    </w:p>
    <w:p w14:paraId="7A33C95C" w14:textId="18C1B334" w:rsidR="00BF737F" w:rsidRPr="00BF737F" w:rsidRDefault="00BF737F" w:rsidP="00BF737F">
      <w:pPr>
        <w:spacing w:line="312" w:lineRule="auto"/>
        <w:rPr>
          <w:b/>
          <w:sz w:val="22"/>
        </w:rPr>
      </w:pPr>
      <w:r>
        <w:rPr>
          <w:b/>
          <w:sz w:val="22"/>
        </w:rPr>
        <w:t>Fabrication and installation</w:t>
      </w:r>
    </w:p>
    <w:p w14:paraId="2FC0BC58" w14:textId="018E61C4" w:rsidR="00BF737F" w:rsidRPr="00A318A3" w:rsidRDefault="006C6328" w:rsidP="00BF737F">
      <w:pPr>
        <w:spacing w:line="312" w:lineRule="auto"/>
        <w:rPr>
          <w:strike/>
          <w:color w:val="FF0000"/>
          <w:sz w:val="22"/>
        </w:rPr>
      </w:pPr>
      <w:r>
        <w:rPr>
          <w:sz w:val="22"/>
        </w:rPr>
        <w:t>Schüco Deflame is supplied to size together with the prefabricated mullion insert profiles, as well as other articles for sealing the hollow chambers. No specific tools or machinery are required. As usual, the required steel sheets and insulation materials are procured by the fabricators themselves.</w:t>
      </w:r>
      <w:r w:rsidR="00703C10">
        <w:rPr>
          <w:sz w:val="22"/>
        </w:rPr>
        <w:t xml:space="preserve"> </w:t>
      </w:r>
      <w:r w:rsidR="00703C10" w:rsidRPr="00703C10">
        <w:rPr>
          <w:sz w:val="22"/>
        </w:rPr>
        <w:t xml:space="preserve">A special certification is not required for the fabricator of Schüco </w:t>
      </w:r>
      <w:proofErr w:type="spellStart"/>
      <w:r w:rsidR="00703C10" w:rsidRPr="00703C10">
        <w:rPr>
          <w:sz w:val="22"/>
        </w:rPr>
        <w:t>Deflame</w:t>
      </w:r>
      <w:proofErr w:type="spellEnd"/>
      <w:r w:rsidR="00703C10" w:rsidRPr="00703C10">
        <w:rPr>
          <w:sz w:val="22"/>
        </w:rPr>
        <w:t xml:space="preserve">, as it is a classified system according to the product standard for </w:t>
      </w:r>
      <w:r w:rsidR="00703C10">
        <w:rPr>
          <w:sz w:val="22"/>
        </w:rPr>
        <w:t>façade</w:t>
      </w:r>
      <w:r w:rsidR="00703C10">
        <w:rPr>
          <w:sz w:val="22"/>
        </w:rPr>
        <w:t>s.</w:t>
      </w:r>
    </w:p>
    <w:p w14:paraId="26E3EA82" w14:textId="77777777" w:rsidR="00150E33" w:rsidRDefault="00150E33" w:rsidP="00BF737F">
      <w:pPr>
        <w:spacing w:line="312" w:lineRule="auto"/>
        <w:rPr>
          <w:sz w:val="22"/>
        </w:rPr>
      </w:pPr>
    </w:p>
    <w:p w14:paraId="42F9CED8" w14:textId="454C9282" w:rsidR="00BD0875" w:rsidRPr="001A066D" w:rsidRDefault="001A066D" w:rsidP="00BF737F">
      <w:pPr>
        <w:spacing w:line="312" w:lineRule="auto"/>
        <w:rPr>
          <w:b/>
          <w:bCs/>
          <w:sz w:val="22"/>
        </w:rPr>
      </w:pPr>
      <w:r>
        <w:rPr>
          <w:b/>
          <w:bCs/>
          <w:sz w:val="22"/>
        </w:rPr>
        <w:t>Importance of fire-resistant spandrel areas</w:t>
      </w:r>
    </w:p>
    <w:p w14:paraId="7C70C6AC" w14:textId="5F892F0A" w:rsidR="00AA1289" w:rsidRDefault="00057A2E" w:rsidP="00BF737F">
      <w:pPr>
        <w:spacing w:line="312" w:lineRule="auto"/>
        <w:rPr>
          <w:sz w:val="22"/>
        </w:rPr>
      </w:pPr>
      <w:r>
        <w:rPr>
          <w:sz w:val="22"/>
        </w:rPr>
        <w:t>If a fire starts, it can result in the critical temperature spreading through the floor</w:t>
      </w:r>
      <w:r w:rsidR="00703C10">
        <w:rPr>
          <w:sz w:val="22"/>
        </w:rPr>
        <w:t xml:space="preserve"> slab,</w:t>
      </w:r>
      <w:r>
        <w:rPr>
          <w:sz w:val="22"/>
        </w:rPr>
        <w:t xml:space="preserve"> the gap between the floor</w:t>
      </w:r>
      <w:r w:rsidR="00703C10">
        <w:rPr>
          <w:sz w:val="22"/>
        </w:rPr>
        <w:t xml:space="preserve"> slab</w:t>
      </w:r>
      <w:r>
        <w:rPr>
          <w:sz w:val="22"/>
        </w:rPr>
        <w:t xml:space="preserve"> and the façade, through openings and through the façade itself. Even if the façade is </w:t>
      </w:r>
      <w:r w:rsidR="00703C10">
        <w:rPr>
          <w:sz w:val="22"/>
        </w:rPr>
        <w:t>built</w:t>
      </w:r>
      <w:r>
        <w:rPr>
          <w:sz w:val="22"/>
        </w:rPr>
        <w:t xml:space="preserve"> entirely from non-combustible materials, this does not guarantee safety. Passive fire resistance measures such as Schüco Deflame, which prevent the spread of fire, are therefore particularly useful and necessary in curtain walls. This makes it possible to contain the fire in the respective fire compartments and prevent it from spreading to the floors above. Everyone involved in the planning, construction and maintenance of a building is responsible for the use of effective fire resistance measures.</w:t>
      </w:r>
    </w:p>
    <w:p w14:paraId="6B5A6A19" w14:textId="77777777" w:rsidR="00AA1289" w:rsidRDefault="00AA1289" w:rsidP="00BF737F">
      <w:pPr>
        <w:spacing w:line="312" w:lineRule="auto"/>
        <w:rPr>
          <w:sz w:val="22"/>
        </w:rPr>
      </w:pPr>
    </w:p>
    <w:p w14:paraId="3806DA24" w14:textId="4740F12C" w:rsidR="00482115" w:rsidRPr="00BF737F" w:rsidRDefault="00AA1289" w:rsidP="00BF737F">
      <w:pPr>
        <w:spacing w:line="312" w:lineRule="auto"/>
        <w:rPr>
          <w:sz w:val="22"/>
        </w:rPr>
      </w:pPr>
      <w:r>
        <w:rPr>
          <w:sz w:val="22"/>
        </w:rPr>
        <w:t>Schüco Deflame is a system solution that has been tested in accordance with the latest European standards and can be used as an effective fire barrier</w:t>
      </w:r>
      <w:r w:rsidR="00703C10">
        <w:rPr>
          <w:sz w:val="22"/>
        </w:rPr>
        <w:t xml:space="preserve"> and</w:t>
      </w:r>
      <w:r w:rsidR="00703C10" w:rsidRPr="00703C10">
        <w:rPr>
          <w:rFonts w:ascii="Segoe UI" w:hAnsi="Segoe UI" w:cs="Segoe UI"/>
          <w:szCs w:val="18"/>
        </w:rPr>
        <w:t xml:space="preserve"> </w:t>
      </w:r>
      <w:r w:rsidR="00703C10" w:rsidRPr="00703C10">
        <w:rPr>
          <w:sz w:val="22"/>
        </w:rPr>
        <w:t>compartmentation</w:t>
      </w:r>
      <w:r w:rsidR="00703C10" w:rsidRPr="00703C10">
        <w:rPr>
          <w:sz w:val="22"/>
        </w:rPr>
        <w:t xml:space="preserve"> </w:t>
      </w:r>
      <w:r>
        <w:rPr>
          <w:sz w:val="22"/>
        </w:rPr>
        <w:t>in Schüco curtain walls to protect human life and property.</w:t>
      </w:r>
    </w:p>
    <w:p w14:paraId="1006416E" w14:textId="77777777" w:rsidR="00BF737F" w:rsidRDefault="00BF737F" w:rsidP="00BF737F">
      <w:pPr>
        <w:spacing w:line="312" w:lineRule="auto"/>
        <w:rPr>
          <w:sz w:val="22"/>
        </w:rPr>
      </w:pPr>
    </w:p>
    <w:p w14:paraId="29676A3A" w14:textId="77777777" w:rsidR="00201D73" w:rsidRPr="00BF737F" w:rsidRDefault="00201D73" w:rsidP="00BF737F">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Pr>
          <w:rFonts w:cs="Arial"/>
          <w:b/>
          <w:bCs/>
          <w:szCs w:val="18"/>
        </w:rPr>
        <w:t>Schüco – System solutions for windows, doors and façades</w:t>
      </w:r>
    </w:p>
    <w:p w14:paraId="72070608" w14:textId="3538D8D8" w:rsidR="00C1545D" w:rsidRPr="007F7C00" w:rsidRDefault="00C1545D" w:rsidP="00C1545D">
      <w:pPr>
        <w:spacing w:line="312" w:lineRule="auto"/>
        <w:jc w:val="both"/>
        <w:rPr>
          <w:rFonts w:cs="Arial"/>
          <w:szCs w:val="18"/>
        </w:rPr>
      </w:pPr>
      <w:r>
        <w:rPr>
          <w:rFonts w:cs="Arial"/>
          <w:szCs w:val="18"/>
        </w:rPr>
        <w:t xml:space="preserve">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w:t>
      </w:r>
      <w:r>
        <w:rPr>
          <w:rFonts w:cs="Arial"/>
          <w:szCs w:val="18"/>
        </w:rPr>
        <w:lastRenderedPageBreak/>
        <w:t xml:space="preserve">active in more than 80 countries and achieved a turnover of 2.11 billion euros in 2023 with 6750 employees. </w:t>
      </w:r>
      <w:bookmarkEnd w:id="1"/>
      <w:r>
        <w:rPr>
          <w:rFonts w:cs="Arial"/>
          <w:szCs w:val="18"/>
        </w:rPr>
        <w:t xml:space="preserve">For more information, visit </w:t>
      </w:r>
      <w:hyperlink r:id="rId7" w:history="1">
        <w:r>
          <w:rPr>
            <w:rFonts w:cs="Arial"/>
            <w:szCs w:val="18"/>
          </w:rPr>
          <w:t>www.schueco.com</w:t>
        </w:r>
      </w:hyperlink>
      <w:r>
        <w:t xml:space="preserve"> </w:t>
      </w:r>
    </w:p>
    <w:p w14:paraId="4845A466" w14:textId="77777777" w:rsidR="00C14DC7" w:rsidRPr="007F7C00" w:rsidRDefault="00C14DC7" w:rsidP="00C14DC7">
      <w:pPr>
        <w:pStyle w:val="Kopfzeile"/>
        <w:tabs>
          <w:tab w:val="clear" w:pos="4513"/>
        </w:tabs>
        <w:spacing w:line="312" w:lineRule="auto"/>
        <w:rPr>
          <w:rFonts w:cs="Arial"/>
          <w:szCs w:val="18"/>
        </w:rPr>
      </w:pPr>
    </w:p>
    <w:p w14:paraId="32C0BF23" w14:textId="77777777" w:rsidR="00C14DC7" w:rsidRPr="007F7C00" w:rsidRDefault="00C14DC7" w:rsidP="00C14DC7">
      <w:pPr>
        <w:spacing w:line="312" w:lineRule="auto"/>
        <w:jc w:val="both"/>
        <w:rPr>
          <w:rFonts w:cs="Arial"/>
          <w:szCs w:val="18"/>
        </w:rPr>
      </w:pPr>
    </w:p>
    <w:p w14:paraId="419E3CA4" w14:textId="6EADFB1D" w:rsidR="00C14DC7" w:rsidRPr="00610835" w:rsidRDefault="00C14DC7" w:rsidP="00C14DC7">
      <w:pPr>
        <w:spacing w:line="312" w:lineRule="auto"/>
        <w:rPr>
          <w:sz w:val="22"/>
        </w:rPr>
      </w:pPr>
      <w:r>
        <w:rPr>
          <w:sz w:val="22"/>
        </w:rPr>
        <w:t xml:space="preserve">High-resolution pictures are available to download in the Schüco Newsroom at </w:t>
      </w:r>
      <w:hyperlink r:id="rId8" w:history="1">
        <w:r>
          <w:rPr>
            <w:rStyle w:val="Hyperlink"/>
            <w:sz w:val="22"/>
          </w:rPr>
          <w:t>www.schueco.com/press</w:t>
        </w:r>
      </w:hyperlink>
    </w:p>
    <w:p w14:paraId="6E8939B7" w14:textId="77777777" w:rsidR="00C14DC7" w:rsidRDefault="00C14DC7" w:rsidP="00C14DC7">
      <w:pPr>
        <w:spacing w:line="312" w:lineRule="auto"/>
        <w:rPr>
          <w:sz w:val="22"/>
        </w:rPr>
      </w:pPr>
    </w:p>
    <w:p w14:paraId="2DABDA78" w14:textId="098C9062" w:rsidR="007B51CF" w:rsidRPr="007B51CF" w:rsidRDefault="007B51CF" w:rsidP="00C14DC7">
      <w:pPr>
        <w:spacing w:line="312" w:lineRule="auto"/>
        <w:rPr>
          <w:b/>
          <w:bCs/>
          <w:sz w:val="22"/>
        </w:rPr>
      </w:pPr>
      <w:r>
        <w:rPr>
          <w:b/>
          <w:bCs/>
          <w:sz w:val="22"/>
        </w:rPr>
        <w:t xml:space="preserve">Picture credits: Schüco International KG </w:t>
      </w:r>
    </w:p>
    <w:p w14:paraId="15E5489A" w14:textId="614BE622" w:rsidR="00C14DC7" w:rsidRDefault="007B51CF" w:rsidP="00C14DC7">
      <w:pPr>
        <w:spacing w:line="312" w:lineRule="auto"/>
        <w:rPr>
          <w:sz w:val="22"/>
        </w:rPr>
      </w:pPr>
      <w:r w:rsidRPr="002B27FD">
        <w:rPr>
          <w:rFonts w:ascii="Source Sans Pro" w:hAnsi="Source Sans Pro"/>
          <w:noProof/>
        </w:rPr>
        <w:drawing>
          <wp:inline distT="0" distB="0" distL="0" distR="0" wp14:anchorId="37C8959F" wp14:editId="6FB7AB65">
            <wp:extent cx="2061907" cy="1440000"/>
            <wp:effectExtent l="0" t="0" r="0" b="8255"/>
            <wp:docPr id="171897381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973812" name=""/>
                    <pic:cNvPicPr/>
                  </pic:nvPicPr>
                  <pic:blipFill>
                    <a:blip r:embed="rId9"/>
                    <a:stretch>
                      <a:fillRect/>
                    </a:stretch>
                  </pic:blipFill>
                  <pic:spPr>
                    <a:xfrm>
                      <a:off x="0" y="0"/>
                      <a:ext cx="2061907" cy="1440000"/>
                    </a:xfrm>
                    <a:prstGeom prst="rect">
                      <a:avLst/>
                    </a:prstGeom>
                  </pic:spPr>
                </pic:pic>
              </a:graphicData>
            </a:graphic>
          </wp:inline>
        </w:drawing>
      </w:r>
    </w:p>
    <w:p w14:paraId="44D24E60" w14:textId="545B9100" w:rsidR="007B51CF" w:rsidRPr="007B51CF" w:rsidRDefault="007B51CF" w:rsidP="007B51CF">
      <w:pPr>
        <w:spacing w:line="312" w:lineRule="auto"/>
        <w:rPr>
          <w:sz w:val="22"/>
        </w:rPr>
      </w:pPr>
      <w:r>
        <w:rPr>
          <w:sz w:val="22"/>
        </w:rPr>
        <w:t>The Schüco Deflame fire-rated panel is a fire-resistant, fully integrated spandrel panel which</w:t>
      </w:r>
      <w:r w:rsidR="00703C10">
        <w:rPr>
          <w:sz w:val="22"/>
        </w:rPr>
        <w:t xml:space="preserve"> </w:t>
      </w:r>
      <w:r w:rsidR="00703C10" w:rsidRPr="00703C10">
        <w:rPr>
          <w:sz w:val="22"/>
        </w:rPr>
        <w:t>spandrel area which prevents the vertical fire spread to upper levels.</w:t>
      </w:r>
    </w:p>
    <w:p w14:paraId="57AD7AAF" w14:textId="77777777" w:rsidR="007B51CF" w:rsidRDefault="007B51CF" w:rsidP="00C14DC7">
      <w:pPr>
        <w:spacing w:line="312" w:lineRule="auto"/>
        <w:rPr>
          <w:sz w:val="22"/>
        </w:rPr>
      </w:pPr>
    </w:p>
    <w:p w14:paraId="53347BFC" w14:textId="0EC24BA3" w:rsidR="007B51CF" w:rsidRPr="007B51CF" w:rsidRDefault="007B51CF" w:rsidP="007B51CF">
      <w:pPr>
        <w:spacing w:line="312" w:lineRule="auto"/>
        <w:rPr>
          <w:b/>
          <w:bCs/>
          <w:sz w:val="22"/>
        </w:rPr>
      </w:pPr>
      <w:r>
        <w:rPr>
          <w:b/>
          <w:bCs/>
          <w:sz w:val="22"/>
        </w:rPr>
        <w:t xml:space="preserve">Picture credits: Schüco International KG </w:t>
      </w:r>
    </w:p>
    <w:p w14:paraId="7BC1C1CB" w14:textId="293F8312" w:rsidR="007B51CF" w:rsidRDefault="007B51CF" w:rsidP="00C14DC7">
      <w:pPr>
        <w:spacing w:line="312" w:lineRule="auto"/>
        <w:rPr>
          <w:sz w:val="22"/>
        </w:rPr>
      </w:pPr>
      <w:r w:rsidRPr="007B51CF">
        <w:rPr>
          <w:noProof/>
          <w:sz w:val="22"/>
        </w:rPr>
        <w:drawing>
          <wp:inline distT="0" distB="0" distL="0" distR="0" wp14:anchorId="04940AF5" wp14:editId="3B4EF599">
            <wp:extent cx="1431787" cy="1440000"/>
            <wp:effectExtent l="0" t="0" r="0" b="8255"/>
            <wp:docPr id="72863663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636634" name=""/>
                    <pic:cNvPicPr/>
                  </pic:nvPicPr>
                  <pic:blipFill>
                    <a:blip r:embed="rId10"/>
                    <a:stretch>
                      <a:fillRect/>
                    </a:stretch>
                  </pic:blipFill>
                  <pic:spPr>
                    <a:xfrm>
                      <a:off x="0" y="0"/>
                      <a:ext cx="1431787" cy="1440000"/>
                    </a:xfrm>
                    <a:prstGeom prst="rect">
                      <a:avLst/>
                    </a:prstGeom>
                  </pic:spPr>
                </pic:pic>
              </a:graphicData>
            </a:graphic>
          </wp:inline>
        </w:drawing>
      </w:r>
    </w:p>
    <w:p w14:paraId="527B3A7C" w14:textId="36EBCA72" w:rsidR="007B51CF" w:rsidRPr="007B51CF" w:rsidRDefault="007B51CF" w:rsidP="00C14DC7">
      <w:pPr>
        <w:spacing w:line="312" w:lineRule="auto"/>
        <w:rPr>
          <w:sz w:val="22"/>
        </w:rPr>
      </w:pPr>
      <w:r>
        <w:rPr>
          <w:sz w:val="22"/>
        </w:rPr>
        <w:t>With Schüco Deflame, curtain walls can be constructed with a fire-resistant spandrel area for system-tested safety in fire resistance classes from EI 30 to EI 120.</w:t>
      </w:r>
    </w:p>
    <w:sectPr w:rsidR="007B51CF" w:rsidRPr="007B51CF"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0EF246" w14:textId="77777777" w:rsidR="0090720C" w:rsidRDefault="0090720C" w:rsidP="00F958EA">
      <w:pPr>
        <w:spacing w:line="240" w:lineRule="auto"/>
      </w:pPr>
      <w:r>
        <w:separator/>
      </w:r>
    </w:p>
  </w:endnote>
  <w:endnote w:type="continuationSeparator" w:id="0">
    <w:p w14:paraId="009E7839" w14:textId="77777777" w:rsidR="0090720C" w:rsidRDefault="0090720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ource Sans Pro">
    <w:altName w:val="Source Sans Pro"/>
    <w:charset w:val="00"/>
    <w:family w:val="swiss"/>
    <w:pitch w:val="variable"/>
    <w:sig w:usb0="600002F7" w:usb1="02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B3E9B8" w14:textId="77777777" w:rsidR="0090720C" w:rsidRDefault="0090720C" w:rsidP="00F958EA">
      <w:pPr>
        <w:spacing w:line="240" w:lineRule="auto"/>
      </w:pPr>
      <w:r>
        <w:separator/>
      </w:r>
    </w:p>
  </w:footnote>
  <w:footnote w:type="continuationSeparator" w:id="0">
    <w:p w14:paraId="5D0A28EA" w14:textId="77777777" w:rsidR="0090720C" w:rsidRDefault="0090720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46D34C04"/>
    <w:multiLevelType w:val="hybridMultilevel"/>
    <w:tmpl w:val="D4823036"/>
    <w:lvl w:ilvl="0" w:tplc="F45C395E">
      <w:start w:val="1"/>
      <w:numFmt w:val="bullet"/>
      <w:lvlText w:val="•"/>
      <w:lvlJc w:val="left"/>
      <w:pPr>
        <w:tabs>
          <w:tab w:val="num" w:pos="720"/>
        </w:tabs>
        <w:ind w:left="720" w:hanging="360"/>
      </w:pPr>
      <w:rPr>
        <w:rFonts w:ascii="Arial" w:hAnsi="Arial" w:hint="default"/>
      </w:rPr>
    </w:lvl>
    <w:lvl w:ilvl="1" w:tplc="4E685E46" w:tentative="1">
      <w:start w:val="1"/>
      <w:numFmt w:val="bullet"/>
      <w:lvlText w:val="•"/>
      <w:lvlJc w:val="left"/>
      <w:pPr>
        <w:tabs>
          <w:tab w:val="num" w:pos="1440"/>
        </w:tabs>
        <w:ind w:left="1440" w:hanging="360"/>
      </w:pPr>
      <w:rPr>
        <w:rFonts w:ascii="Arial" w:hAnsi="Arial" w:hint="default"/>
      </w:rPr>
    </w:lvl>
    <w:lvl w:ilvl="2" w:tplc="3F24CB86" w:tentative="1">
      <w:start w:val="1"/>
      <w:numFmt w:val="bullet"/>
      <w:lvlText w:val="•"/>
      <w:lvlJc w:val="left"/>
      <w:pPr>
        <w:tabs>
          <w:tab w:val="num" w:pos="2160"/>
        </w:tabs>
        <w:ind w:left="2160" w:hanging="360"/>
      </w:pPr>
      <w:rPr>
        <w:rFonts w:ascii="Arial" w:hAnsi="Arial" w:hint="default"/>
      </w:rPr>
    </w:lvl>
    <w:lvl w:ilvl="3" w:tplc="6FA483B0" w:tentative="1">
      <w:start w:val="1"/>
      <w:numFmt w:val="bullet"/>
      <w:lvlText w:val="•"/>
      <w:lvlJc w:val="left"/>
      <w:pPr>
        <w:tabs>
          <w:tab w:val="num" w:pos="2880"/>
        </w:tabs>
        <w:ind w:left="2880" w:hanging="360"/>
      </w:pPr>
      <w:rPr>
        <w:rFonts w:ascii="Arial" w:hAnsi="Arial" w:hint="default"/>
      </w:rPr>
    </w:lvl>
    <w:lvl w:ilvl="4" w:tplc="8E5CF944" w:tentative="1">
      <w:start w:val="1"/>
      <w:numFmt w:val="bullet"/>
      <w:lvlText w:val="•"/>
      <w:lvlJc w:val="left"/>
      <w:pPr>
        <w:tabs>
          <w:tab w:val="num" w:pos="3600"/>
        </w:tabs>
        <w:ind w:left="3600" w:hanging="360"/>
      </w:pPr>
      <w:rPr>
        <w:rFonts w:ascii="Arial" w:hAnsi="Arial" w:hint="default"/>
      </w:rPr>
    </w:lvl>
    <w:lvl w:ilvl="5" w:tplc="6D360810" w:tentative="1">
      <w:start w:val="1"/>
      <w:numFmt w:val="bullet"/>
      <w:lvlText w:val="•"/>
      <w:lvlJc w:val="left"/>
      <w:pPr>
        <w:tabs>
          <w:tab w:val="num" w:pos="4320"/>
        </w:tabs>
        <w:ind w:left="4320" w:hanging="360"/>
      </w:pPr>
      <w:rPr>
        <w:rFonts w:ascii="Arial" w:hAnsi="Arial" w:hint="default"/>
      </w:rPr>
    </w:lvl>
    <w:lvl w:ilvl="6" w:tplc="B4DE4F06" w:tentative="1">
      <w:start w:val="1"/>
      <w:numFmt w:val="bullet"/>
      <w:lvlText w:val="•"/>
      <w:lvlJc w:val="left"/>
      <w:pPr>
        <w:tabs>
          <w:tab w:val="num" w:pos="5040"/>
        </w:tabs>
        <w:ind w:left="5040" w:hanging="360"/>
      </w:pPr>
      <w:rPr>
        <w:rFonts w:ascii="Arial" w:hAnsi="Arial" w:hint="default"/>
      </w:rPr>
    </w:lvl>
    <w:lvl w:ilvl="7" w:tplc="25A0D274" w:tentative="1">
      <w:start w:val="1"/>
      <w:numFmt w:val="bullet"/>
      <w:lvlText w:val="•"/>
      <w:lvlJc w:val="left"/>
      <w:pPr>
        <w:tabs>
          <w:tab w:val="num" w:pos="5760"/>
        </w:tabs>
        <w:ind w:left="5760" w:hanging="360"/>
      </w:pPr>
      <w:rPr>
        <w:rFonts w:ascii="Arial" w:hAnsi="Arial" w:hint="default"/>
      </w:rPr>
    </w:lvl>
    <w:lvl w:ilvl="8" w:tplc="6322A2C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5"/>
  </w:num>
  <w:num w:numId="3" w16cid:durableId="1851672928">
    <w:abstractNumId w:val="3"/>
  </w:num>
  <w:num w:numId="4" w16cid:durableId="470366632">
    <w:abstractNumId w:val="0"/>
  </w:num>
  <w:num w:numId="5" w16cid:durableId="333531592">
    <w:abstractNumId w:val="4"/>
  </w:num>
  <w:num w:numId="6" w16cid:durableId="2862005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C56"/>
    <w:rsid w:val="0001232A"/>
    <w:rsid w:val="0001680C"/>
    <w:rsid w:val="00021F47"/>
    <w:rsid w:val="000243D1"/>
    <w:rsid w:val="00024ACE"/>
    <w:rsid w:val="000301D8"/>
    <w:rsid w:val="00037445"/>
    <w:rsid w:val="00037977"/>
    <w:rsid w:val="00040810"/>
    <w:rsid w:val="00042BCE"/>
    <w:rsid w:val="00051401"/>
    <w:rsid w:val="00055CD5"/>
    <w:rsid w:val="00057031"/>
    <w:rsid w:val="00057A2E"/>
    <w:rsid w:val="000624E1"/>
    <w:rsid w:val="00062DE4"/>
    <w:rsid w:val="0006439B"/>
    <w:rsid w:val="00067893"/>
    <w:rsid w:val="00073518"/>
    <w:rsid w:val="00081126"/>
    <w:rsid w:val="00083752"/>
    <w:rsid w:val="000843C5"/>
    <w:rsid w:val="00092FCE"/>
    <w:rsid w:val="00095857"/>
    <w:rsid w:val="0009794D"/>
    <w:rsid w:val="000A239E"/>
    <w:rsid w:val="000A5E24"/>
    <w:rsid w:val="000B3813"/>
    <w:rsid w:val="000B7390"/>
    <w:rsid w:val="000C299E"/>
    <w:rsid w:val="000C2DBF"/>
    <w:rsid w:val="000D290B"/>
    <w:rsid w:val="000D4C59"/>
    <w:rsid w:val="000D54C8"/>
    <w:rsid w:val="000E6C2C"/>
    <w:rsid w:val="000F7D90"/>
    <w:rsid w:val="00102202"/>
    <w:rsid w:val="001051B8"/>
    <w:rsid w:val="00113D9B"/>
    <w:rsid w:val="001143C0"/>
    <w:rsid w:val="001144C6"/>
    <w:rsid w:val="0011455F"/>
    <w:rsid w:val="00115275"/>
    <w:rsid w:val="00115EE9"/>
    <w:rsid w:val="00122A3E"/>
    <w:rsid w:val="00131804"/>
    <w:rsid w:val="00140913"/>
    <w:rsid w:val="00150E33"/>
    <w:rsid w:val="00153C9D"/>
    <w:rsid w:val="001611D3"/>
    <w:rsid w:val="00162478"/>
    <w:rsid w:val="0016485F"/>
    <w:rsid w:val="00173184"/>
    <w:rsid w:val="00174059"/>
    <w:rsid w:val="00175C50"/>
    <w:rsid w:val="001762FA"/>
    <w:rsid w:val="0018293F"/>
    <w:rsid w:val="0018387F"/>
    <w:rsid w:val="00183DB4"/>
    <w:rsid w:val="00191315"/>
    <w:rsid w:val="00193288"/>
    <w:rsid w:val="001A066D"/>
    <w:rsid w:val="001A28F4"/>
    <w:rsid w:val="001A3597"/>
    <w:rsid w:val="001A59C9"/>
    <w:rsid w:val="001A6CC0"/>
    <w:rsid w:val="001A6F07"/>
    <w:rsid w:val="001B026A"/>
    <w:rsid w:val="001B4201"/>
    <w:rsid w:val="001B603C"/>
    <w:rsid w:val="001C1D6B"/>
    <w:rsid w:val="001C4E5A"/>
    <w:rsid w:val="001C5624"/>
    <w:rsid w:val="001C6FAC"/>
    <w:rsid w:val="001C71CC"/>
    <w:rsid w:val="001C7E12"/>
    <w:rsid w:val="001E3798"/>
    <w:rsid w:val="001E4D63"/>
    <w:rsid w:val="001F11C3"/>
    <w:rsid w:val="001F1716"/>
    <w:rsid w:val="001F1A87"/>
    <w:rsid w:val="001F1E4E"/>
    <w:rsid w:val="001F2A9B"/>
    <w:rsid w:val="001F49D0"/>
    <w:rsid w:val="001F7A93"/>
    <w:rsid w:val="00200258"/>
    <w:rsid w:val="00200634"/>
    <w:rsid w:val="002018DC"/>
    <w:rsid w:val="00201D73"/>
    <w:rsid w:val="0021268C"/>
    <w:rsid w:val="00215771"/>
    <w:rsid w:val="00215B0A"/>
    <w:rsid w:val="002176B8"/>
    <w:rsid w:val="0022040C"/>
    <w:rsid w:val="00221120"/>
    <w:rsid w:val="00227E10"/>
    <w:rsid w:val="00236391"/>
    <w:rsid w:val="0024327E"/>
    <w:rsid w:val="002464CE"/>
    <w:rsid w:val="00252D6E"/>
    <w:rsid w:val="00254BAE"/>
    <w:rsid w:val="00263F91"/>
    <w:rsid w:val="00264E33"/>
    <w:rsid w:val="00265ACE"/>
    <w:rsid w:val="002707C6"/>
    <w:rsid w:val="002711EA"/>
    <w:rsid w:val="002762A8"/>
    <w:rsid w:val="0028051D"/>
    <w:rsid w:val="00284CF1"/>
    <w:rsid w:val="002911E7"/>
    <w:rsid w:val="00295B00"/>
    <w:rsid w:val="002A0AB5"/>
    <w:rsid w:val="002B211F"/>
    <w:rsid w:val="002B5054"/>
    <w:rsid w:val="002B5A20"/>
    <w:rsid w:val="002B7D28"/>
    <w:rsid w:val="002C5457"/>
    <w:rsid w:val="002D1515"/>
    <w:rsid w:val="002E3613"/>
    <w:rsid w:val="002E65C2"/>
    <w:rsid w:val="002F3983"/>
    <w:rsid w:val="003028C4"/>
    <w:rsid w:val="00313B65"/>
    <w:rsid w:val="00316F89"/>
    <w:rsid w:val="00317088"/>
    <w:rsid w:val="0032516C"/>
    <w:rsid w:val="003312EB"/>
    <w:rsid w:val="00332231"/>
    <w:rsid w:val="00337E7E"/>
    <w:rsid w:val="003442BA"/>
    <w:rsid w:val="003471F7"/>
    <w:rsid w:val="00354B19"/>
    <w:rsid w:val="00366A18"/>
    <w:rsid w:val="00367473"/>
    <w:rsid w:val="0037157E"/>
    <w:rsid w:val="003855FF"/>
    <w:rsid w:val="00395957"/>
    <w:rsid w:val="003A3390"/>
    <w:rsid w:val="003A46F2"/>
    <w:rsid w:val="003A626F"/>
    <w:rsid w:val="003C0B27"/>
    <w:rsid w:val="003C1C27"/>
    <w:rsid w:val="003C1FA9"/>
    <w:rsid w:val="003C29A1"/>
    <w:rsid w:val="003C3118"/>
    <w:rsid w:val="003C36C0"/>
    <w:rsid w:val="003C4310"/>
    <w:rsid w:val="003F280C"/>
    <w:rsid w:val="003F3105"/>
    <w:rsid w:val="003F56F4"/>
    <w:rsid w:val="00400D96"/>
    <w:rsid w:val="00400E95"/>
    <w:rsid w:val="00405330"/>
    <w:rsid w:val="00406142"/>
    <w:rsid w:val="0040727A"/>
    <w:rsid w:val="00413635"/>
    <w:rsid w:val="004172C1"/>
    <w:rsid w:val="00417BFB"/>
    <w:rsid w:val="00421006"/>
    <w:rsid w:val="00431009"/>
    <w:rsid w:val="00433486"/>
    <w:rsid w:val="00442E20"/>
    <w:rsid w:val="00444D4D"/>
    <w:rsid w:val="00445B24"/>
    <w:rsid w:val="004474D7"/>
    <w:rsid w:val="00450237"/>
    <w:rsid w:val="00450254"/>
    <w:rsid w:val="00457304"/>
    <w:rsid w:val="00461334"/>
    <w:rsid w:val="00462BA0"/>
    <w:rsid w:val="004630E3"/>
    <w:rsid w:val="00465194"/>
    <w:rsid w:val="004765FD"/>
    <w:rsid w:val="00480EE0"/>
    <w:rsid w:val="00482115"/>
    <w:rsid w:val="004975ED"/>
    <w:rsid w:val="004A4939"/>
    <w:rsid w:val="004B3B23"/>
    <w:rsid w:val="004B3E36"/>
    <w:rsid w:val="004B6221"/>
    <w:rsid w:val="004C0725"/>
    <w:rsid w:val="004C780C"/>
    <w:rsid w:val="004D5FF8"/>
    <w:rsid w:val="004D7A4A"/>
    <w:rsid w:val="004E33D8"/>
    <w:rsid w:val="004F157C"/>
    <w:rsid w:val="004F1C77"/>
    <w:rsid w:val="004F2161"/>
    <w:rsid w:val="004F241B"/>
    <w:rsid w:val="004F35BF"/>
    <w:rsid w:val="004F540D"/>
    <w:rsid w:val="004F7166"/>
    <w:rsid w:val="00500CD6"/>
    <w:rsid w:val="00502D51"/>
    <w:rsid w:val="00512FF7"/>
    <w:rsid w:val="00514CA8"/>
    <w:rsid w:val="00514E18"/>
    <w:rsid w:val="005168F0"/>
    <w:rsid w:val="00524951"/>
    <w:rsid w:val="005303A4"/>
    <w:rsid w:val="00535BA4"/>
    <w:rsid w:val="0054107C"/>
    <w:rsid w:val="0055150C"/>
    <w:rsid w:val="00555FBE"/>
    <w:rsid w:val="00564281"/>
    <w:rsid w:val="005707E0"/>
    <w:rsid w:val="00571EDA"/>
    <w:rsid w:val="0058361A"/>
    <w:rsid w:val="005862E0"/>
    <w:rsid w:val="00590284"/>
    <w:rsid w:val="00593611"/>
    <w:rsid w:val="005A0735"/>
    <w:rsid w:val="005A24FE"/>
    <w:rsid w:val="005A37EF"/>
    <w:rsid w:val="005A51AC"/>
    <w:rsid w:val="005B1E4F"/>
    <w:rsid w:val="005B3834"/>
    <w:rsid w:val="005C0A35"/>
    <w:rsid w:val="005C6102"/>
    <w:rsid w:val="005D3890"/>
    <w:rsid w:val="005D3F43"/>
    <w:rsid w:val="005D45F1"/>
    <w:rsid w:val="005D5A3C"/>
    <w:rsid w:val="005D5BE2"/>
    <w:rsid w:val="005D7455"/>
    <w:rsid w:val="005E391B"/>
    <w:rsid w:val="005E3F87"/>
    <w:rsid w:val="005E5091"/>
    <w:rsid w:val="005F0DEC"/>
    <w:rsid w:val="005F20B2"/>
    <w:rsid w:val="00606851"/>
    <w:rsid w:val="0061040B"/>
    <w:rsid w:val="00610835"/>
    <w:rsid w:val="00611E9E"/>
    <w:rsid w:val="00616AC1"/>
    <w:rsid w:val="006355D6"/>
    <w:rsid w:val="0063779F"/>
    <w:rsid w:val="00640CEF"/>
    <w:rsid w:val="006457DB"/>
    <w:rsid w:val="00647471"/>
    <w:rsid w:val="0065091F"/>
    <w:rsid w:val="00651024"/>
    <w:rsid w:val="0065188D"/>
    <w:rsid w:val="00655446"/>
    <w:rsid w:val="006578B1"/>
    <w:rsid w:val="00660D62"/>
    <w:rsid w:val="006703F1"/>
    <w:rsid w:val="006712DC"/>
    <w:rsid w:val="00674031"/>
    <w:rsid w:val="00676DC4"/>
    <w:rsid w:val="00687074"/>
    <w:rsid w:val="0069033E"/>
    <w:rsid w:val="006909BD"/>
    <w:rsid w:val="00692497"/>
    <w:rsid w:val="00693AC3"/>
    <w:rsid w:val="006A01DD"/>
    <w:rsid w:val="006A3D5C"/>
    <w:rsid w:val="006B1F00"/>
    <w:rsid w:val="006B380A"/>
    <w:rsid w:val="006B428C"/>
    <w:rsid w:val="006C3739"/>
    <w:rsid w:val="006C6328"/>
    <w:rsid w:val="006C7190"/>
    <w:rsid w:val="006D5606"/>
    <w:rsid w:val="006D60DD"/>
    <w:rsid w:val="006E32F6"/>
    <w:rsid w:val="006E42B7"/>
    <w:rsid w:val="006F3671"/>
    <w:rsid w:val="006F50AD"/>
    <w:rsid w:val="00700DCB"/>
    <w:rsid w:val="00703C10"/>
    <w:rsid w:val="00720363"/>
    <w:rsid w:val="00723D0C"/>
    <w:rsid w:val="007253BF"/>
    <w:rsid w:val="007265AA"/>
    <w:rsid w:val="007276CC"/>
    <w:rsid w:val="00727B45"/>
    <w:rsid w:val="007359B8"/>
    <w:rsid w:val="00751E4C"/>
    <w:rsid w:val="00757CC1"/>
    <w:rsid w:val="007624FD"/>
    <w:rsid w:val="00766D56"/>
    <w:rsid w:val="00770390"/>
    <w:rsid w:val="007839D5"/>
    <w:rsid w:val="00785EE4"/>
    <w:rsid w:val="00791263"/>
    <w:rsid w:val="0079142D"/>
    <w:rsid w:val="00793C2A"/>
    <w:rsid w:val="007A154A"/>
    <w:rsid w:val="007A1939"/>
    <w:rsid w:val="007A1F8F"/>
    <w:rsid w:val="007A31A8"/>
    <w:rsid w:val="007A5FD5"/>
    <w:rsid w:val="007A7037"/>
    <w:rsid w:val="007B1612"/>
    <w:rsid w:val="007B51CF"/>
    <w:rsid w:val="007C3CDA"/>
    <w:rsid w:val="007D0324"/>
    <w:rsid w:val="007E32EE"/>
    <w:rsid w:val="007E3C35"/>
    <w:rsid w:val="007F0D21"/>
    <w:rsid w:val="007F23F0"/>
    <w:rsid w:val="007F24F7"/>
    <w:rsid w:val="007F7C00"/>
    <w:rsid w:val="008067CE"/>
    <w:rsid w:val="008075CF"/>
    <w:rsid w:val="00816A4D"/>
    <w:rsid w:val="00821CC3"/>
    <w:rsid w:val="00825CDF"/>
    <w:rsid w:val="00832F5F"/>
    <w:rsid w:val="0083741F"/>
    <w:rsid w:val="0085066D"/>
    <w:rsid w:val="00850E55"/>
    <w:rsid w:val="008536CB"/>
    <w:rsid w:val="008615B3"/>
    <w:rsid w:val="00862654"/>
    <w:rsid w:val="00867A72"/>
    <w:rsid w:val="00871C59"/>
    <w:rsid w:val="00882012"/>
    <w:rsid w:val="00884FFA"/>
    <w:rsid w:val="00890D3B"/>
    <w:rsid w:val="008955A8"/>
    <w:rsid w:val="008A1A03"/>
    <w:rsid w:val="008A27AF"/>
    <w:rsid w:val="008A2FEB"/>
    <w:rsid w:val="008A7602"/>
    <w:rsid w:val="008B7BB9"/>
    <w:rsid w:val="008C2BE5"/>
    <w:rsid w:val="008D6CD6"/>
    <w:rsid w:val="008E4015"/>
    <w:rsid w:val="008E4B7D"/>
    <w:rsid w:val="008F14C2"/>
    <w:rsid w:val="008F302C"/>
    <w:rsid w:val="008F636B"/>
    <w:rsid w:val="00900A75"/>
    <w:rsid w:val="00903553"/>
    <w:rsid w:val="00905FB7"/>
    <w:rsid w:val="0090720C"/>
    <w:rsid w:val="00910D50"/>
    <w:rsid w:val="009120EE"/>
    <w:rsid w:val="00915D2D"/>
    <w:rsid w:val="009165ED"/>
    <w:rsid w:val="009216C4"/>
    <w:rsid w:val="00923774"/>
    <w:rsid w:val="009250DC"/>
    <w:rsid w:val="00926846"/>
    <w:rsid w:val="00933E87"/>
    <w:rsid w:val="009353F5"/>
    <w:rsid w:val="00937A1B"/>
    <w:rsid w:val="00942698"/>
    <w:rsid w:val="00944DCA"/>
    <w:rsid w:val="0094776E"/>
    <w:rsid w:val="00950A1F"/>
    <w:rsid w:val="00950E34"/>
    <w:rsid w:val="00950F6B"/>
    <w:rsid w:val="009757CA"/>
    <w:rsid w:val="0098283C"/>
    <w:rsid w:val="00991C23"/>
    <w:rsid w:val="00993209"/>
    <w:rsid w:val="00993520"/>
    <w:rsid w:val="009957D5"/>
    <w:rsid w:val="00996088"/>
    <w:rsid w:val="009A189F"/>
    <w:rsid w:val="009B20B6"/>
    <w:rsid w:val="009B2BB7"/>
    <w:rsid w:val="009B5E1B"/>
    <w:rsid w:val="009C02E4"/>
    <w:rsid w:val="009D3149"/>
    <w:rsid w:val="009D5002"/>
    <w:rsid w:val="009D60F9"/>
    <w:rsid w:val="009D625B"/>
    <w:rsid w:val="009E59BA"/>
    <w:rsid w:val="009E61AC"/>
    <w:rsid w:val="009F61FB"/>
    <w:rsid w:val="00A06231"/>
    <w:rsid w:val="00A077A3"/>
    <w:rsid w:val="00A1070C"/>
    <w:rsid w:val="00A1143A"/>
    <w:rsid w:val="00A14395"/>
    <w:rsid w:val="00A14BB7"/>
    <w:rsid w:val="00A170D8"/>
    <w:rsid w:val="00A25B4A"/>
    <w:rsid w:val="00A27245"/>
    <w:rsid w:val="00A318A3"/>
    <w:rsid w:val="00A34AC2"/>
    <w:rsid w:val="00A40B3D"/>
    <w:rsid w:val="00A4192A"/>
    <w:rsid w:val="00A4223F"/>
    <w:rsid w:val="00A44FA7"/>
    <w:rsid w:val="00A44FD0"/>
    <w:rsid w:val="00A51720"/>
    <w:rsid w:val="00A520A4"/>
    <w:rsid w:val="00A5583A"/>
    <w:rsid w:val="00A57E90"/>
    <w:rsid w:val="00A70010"/>
    <w:rsid w:val="00A81382"/>
    <w:rsid w:val="00A858AC"/>
    <w:rsid w:val="00A911A1"/>
    <w:rsid w:val="00A9174B"/>
    <w:rsid w:val="00A922F6"/>
    <w:rsid w:val="00A934AB"/>
    <w:rsid w:val="00A9441F"/>
    <w:rsid w:val="00A97D98"/>
    <w:rsid w:val="00AA1289"/>
    <w:rsid w:val="00AA7002"/>
    <w:rsid w:val="00AB1AFF"/>
    <w:rsid w:val="00AB63A3"/>
    <w:rsid w:val="00AC4540"/>
    <w:rsid w:val="00AC62CB"/>
    <w:rsid w:val="00AD09AC"/>
    <w:rsid w:val="00AE4031"/>
    <w:rsid w:val="00AE4BD3"/>
    <w:rsid w:val="00AE4D8C"/>
    <w:rsid w:val="00AE78A6"/>
    <w:rsid w:val="00AE7FC5"/>
    <w:rsid w:val="00AF4FDC"/>
    <w:rsid w:val="00B00D3C"/>
    <w:rsid w:val="00B02208"/>
    <w:rsid w:val="00B07A22"/>
    <w:rsid w:val="00B21FF4"/>
    <w:rsid w:val="00B31729"/>
    <w:rsid w:val="00B323AE"/>
    <w:rsid w:val="00B3318E"/>
    <w:rsid w:val="00B33415"/>
    <w:rsid w:val="00B34417"/>
    <w:rsid w:val="00B370AA"/>
    <w:rsid w:val="00B377FB"/>
    <w:rsid w:val="00B40B7E"/>
    <w:rsid w:val="00B40F9D"/>
    <w:rsid w:val="00B423CD"/>
    <w:rsid w:val="00B50B7A"/>
    <w:rsid w:val="00B54F6D"/>
    <w:rsid w:val="00B568F0"/>
    <w:rsid w:val="00B61828"/>
    <w:rsid w:val="00B754E6"/>
    <w:rsid w:val="00B85919"/>
    <w:rsid w:val="00B9195A"/>
    <w:rsid w:val="00B97906"/>
    <w:rsid w:val="00BA12B8"/>
    <w:rsid w:val="00BB7146"/>
    <w:rsid w:val="00BC6105"/>
    <w:rsid w:val="00BC7C22"/>
    <w:rsid w:val="00BD0875"/>
    <w:rsid w:val="00BD329C"/>
    <w:rsid w:val="00BD68E7"/>
    <w:rsid w:val="00BE337C"/>
    <w:rsid w:val="00BE3851"/>
    <w:rsid w:val="00BE61D2"/>
    <w:rsid w:val="00BF07F1"/>
    <w:rsid w:val="00BF2E0F"/>
    <w:rsid w:val="00BF737F"/>
    <w:rsid w:val="00C02322"/>
    <w:rsid w:val="00C0715C"/>
    <w:rsid w:val="00C0767F"/>
    <w:rsid w:val="00C107ED"/>
    <w:rsid w:val="00C11A76"/>
    <w:rsid w:val="00C1264D"/>
    <w:rsid w:val="00C14DC7"/>
    <w:rsid w:val="00C1545D"/>
    <w:rsid w:val="00C156F2"/>
    <w:rsid w:val="00C172BB"/>
    <w:rsid w:val="00C2420C"/>
    <w:rsid w:val="00C3591B"/>
    <w:rsid w:val="00C57139"/>
    <w:rsid w:val="00C62430"/>
    <w:rsid w:val="00C80E32"/>
    <w:rsid w:val="00C84C83"/>
    <w:rsid w:val="00C93345"/>
    <w:rsid w:val="00C94D55"/>
    <w:rsid w:val="00C97AE0"/>
    <w:rsid w:val="00CA1631"/>
    <w:rsid w:val="00CA22DF"/>
    <w:rsid w:val="00CA6508"/>
    <w:rsid w:val="00CB073D"/>
    <w:rsid w:val="00CB2984"/>
    <w:rsid w:val="00CB3238"/>
    <w:rsid w:val="00CC1CD2"/>
    <w:rsid w:val="00CC2DA7"/>
    <w:rsid w:val="00CC40DC"/>
    <w:rsid w:val="00CC480F"/>
    <w:rsid w:val="00CC48E9"/>
    <w:rsid w:val="00CC7794"/>
    <w:rsid w:val="00CD1156"/>
    <w:rsid w:val="00CD252B"/>
    <w:rsid w:val="00CD5AFD"/>
    <w:rsid w:val="00CE6AE3"/>
    <w:rsid w:val="00CF00B5"/>
    <w:rsid w:val="00CF1140"/>
    <w:rsid w:val="00CF6E09"/>
    <w:rsid w:val="00D02557"/>
    <w:rsid w:val="00D05009"/>
    <w:rsid w:val="00D074DA"/>
    <w:rsid w:val="00D149E5"/>
    <w:rsid w:val="00D14D3A"/>
    <w:rsid w:val="00D15F9E"/>
    <w:rsid w:val="00D16D92"/>
    <w:rsid w:val="00D23BE8"/>
    <w:rsid w:val="00D43792"/>
    <w:rsid w:val="00D51ECA"/>
    <w:rsid w:val="00D51F87"/>
    <w:rsid w:val="00D54BEF"/>
    <w:rsid w:val="00D56B9C"/>
    <w:rsid w:val="00D6226B"/>
    <w:rsid w:val="00D62E33"/>
    <w:rsid w:val="00D65625"/>
    <w:rsid w:val="00D65986"/>
    <w:rsid w:val="00D75F9A"/>
    <w:rsid w:val="00D764E3"/>
    <w:rsid w:val="00D76E2A"/>
    <w:rsid w:val="00D7742D"/>
    <w:rsid w:val="00D92017"/>
    <w:rsid w:val="00D923AB"/>
    <w:rsid w:val="00DA004E"/>
    <w:rsid w:val="00DB14B6"/>
    <w:rsid w:val="00DB2A9B"/>
    <w:rsid w:val="00DC2463"/>
    <w:rsid w:val="00DC4C51"/>
    <w:rsid w:val="00DD2BE9"/>
    <w:rsid w:val="00DD59CD"/>
    <w:rsid w:val="00DD5DF3"/>
    <w:rsid w:val="00DE558C"/>
    <w:rsid w:val="00DE6729"/>
    <w:rsid w:val="00E0091E"/>
    <w:rsid w:val="00E026D1"/>
    <w:rsid w:val="00E07BA6"/>
    <w:rsid w:val="00E14A59"/>
    <w:rsid w:val="00E2500A"/>
    <w:rsid w:val="00E25945"/>
    <w:rsid w:val="00E379C6"/>
    <w:rsid w:val="00E403F0"/>
    <w:rsid w:val="00E40DE6"/>
    <w:rsid w:val="00E42967"/>
    <w:rsid w:val="00E63D7D"/>
    <w:rsid w:val="00E70B48"/>
    <w:rsid w:val="00E72483"/>
    <w:rsid w:val="00E74730"/>
    <w:rsid w:val="00E8298F"/>
    <w:rsid w:val="00E83185"/>
    <w:rsid w:val="00E83315"/>
    <w:rsid w:val="00E84A92"/>
    <w:rsid w:val="00E93EE2"/>
    <w:rsid w:val="00E94F80"/>
    <w:rsid w:val="00EA1394"/>
    <w:rsid w:val="00EA2B8C"/>
    <w:rsid w:val="00EA4346"/>
    <w:rsid w:val="00EB32BD"/>
    <w:rsid w:val="00EB6341"/>
    <w:rsid w:val="00EC655A"/>
    <w:rsid w:val="00EC6F64"/>
    <w:rsid w:val="00EC7140"/>
    <w:rsid w:val="00ED0055"/>
    <w:rsid w:val="00EE08FC"/>
    <w:rsid w:val="00EE1A37"/>
    <w:rsid w:val="00EF05FB"/>
    <w:rsid w:val="00EF4035"/>
    <w:rsid w:val="00EF77EA"/>
    <w:rsid w:val="00EF7B28"/>
    <w:rsid w:val="00F00C02"/>
    <w:rsid w:val="00F177A7"/>
    <w:rsid w:val="00F234C8"/>
    <w:rsid w:val="00F3463D"/>
    <w:rsid w:val="00F410F7"/>
    <w:rsid w:val="00F454AC"/>
    <w:rsid w:val="00F461A2"/>
    <w:rsid w:val="00F471F4"/>
    <w:rsid w:val="00F50684"/>
    <w:rsid w:val="00F50950"/>
    <w:rsid w:val="00F61716"/>
    <w:rsid w:val="00F61F75"/>
    <w:rsid w:val="00F62406"/>
    <w:rsid w:val="00F62A06"/>
    <w:rsid w:val="00F667E7"/>
    <w:rsid w:val="00F7613D"/>
    <w:rsid w:val="00F81041"/>
    <w:rsid w:val="00F92CF4"/>
    <w:rsid w:val="00F933AE"/>
    <w:rsid w:val="00F9528B"/>
    <w:rsid w:val="00F958EA"/>
    <w:rsid w:val="00FA399F"/>
    <w:rsid w:val="00FA7A99"/>
    <w:rsid w:val="00FB0633"/>
    <w:rsid w:val="00FB2CB3"/>
    <w:rsid w:val="00FB5F4A"/>
    <w:rsid w:val="00FC32A1"/>
    <w:rsid w:val="00FC35FC"/>
    <w:rsid w:val="00FC4A97"/>
    <w:rsid w:val="00FD2F8E"/>
    <w:rsid w:val="00FD41E1"/>
    <w:rsid w:val="00FD5CCF"/>
    <w:rsid w:val="00FD6160"/>
    <w:rsid w:val="00FE174D"/>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C93345"/>
    <w:rPr>
      <w:sz w:val="16"/>
      <w:szCs w:val="16"/>
    </w:rPr>
  </w:style>
  <w:style w:type="paragraph" w:styleId="Kommentartext">
    <w:name w:val="annotation text"/>
    <w:basedOn w:val="Standard"/>
    <w:link w:val="KommentartextZchn"/>
    <w:uiPriority w:val="99"/>
    <w:unhideWhenUsed/>
    <w:rsid w:val="00C93345"/>
    <w:pPr>
      <w:spacing w:line="240" w:lineRule="auto"/>
    </w:pPr>
    <w:rPr>
      <w:sz w:val="20"/>
      <w:szCs w:val="20"/>
    </w:rPr>
  </w:style>
  <w:style w:type="character" w:customStyle="1" w:styleId="KommentartextZchn">
    <w:name w:val="Kommentartext Zchn"/>
    <w:basedOn w:val="Absatz-Standardschriftart"/>
    <w:link w:val="Kommentartext"/>
    <w:uiPriority w:val="99"/>
    <w:rsid w:val="00C93345"/>
    <w:rPr>
      <w:rFonts w:ascii="Arial" w:hAnsi="Arial"/>
    </w:rPr>
  </w:style>
  <w:style w:type="paragraph" w:styleId="Kommentarthema">
    <w:name w:val="annotation subject"/>
    <w:basedOn w:val="Kommentartext"/>
    <w:next w:val="Kommentartext"/>
    <w:link w:val="KommentarthemaZchn"/>
    <w:uiPriority w:val="99"/>
    <w:semiHidden/>
    <w:unhideWhenUsed/>
    <w:rsid w:val="00C93345"/>
    <w:rPr>
      <w:b/>
      <w:bCs/>
    </w:rPr>
  </w:style>
  <w:style w:type="character" w:customStyle="1" w:styleId="KommentarthemaZchn">
    <w:name w:val="Kommentarthema Zchn"/>
    <w:basedOn w:val="KommentartextZchn"/>
    <w:link w:val="Kommentarthema"/>
    <w:uiPriority w:val="99"/>
    <w:semiHidden/>
    <w:rsid w:val="00C93345"/>
    <w:rPr>
      <w:rFonts w:ascii="Arial" w:hAnsi="Arial"/>
      <w:b/>
      <w:bCs/>
    </w:rPr>
  </w:style>
  <w:style w:type="character" w:styleId="Platzhaltertext">
    <w:name w:val="Placeholder Text"/>
    <w:basedOn w:val="Absatz-Standardschriftart"/>
    <w:uiPriority w:val="99"/>
    <w:semiHidden/>
    <w:rsid w:val="00862654"/>
    <w:rPr>
      <w:color w:val="666666"/>
    </w:rPr>
  </w:style>
  <w:style w:type="paragraph" w:styleId="berarbeitung">
    <w:name w:val="Revision"/>
    <w:hidden/>
    <w:uiPriority w:val="99"/>
    <w:semiHidden/>
    <w:rsid w:val="00703C10"/>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6925044">
      <w:bodyDiv w:val="1"/>
      <w:marLeft w:val="0"/>
      <w:marRight w:val="0"/>
      <w:marTop w:val="0"/>
      <w:marBottom w:val="0"/>
      <w:divBdr>
        <w:top w:val="none" w:sz="0" w:space="0" w:color="auto"/>
        <w:left w:val="none" w:sz="0" w:space="0" w:color="auto"/>
        <w:bottom w:val="none" w:sz="0" w:space="0" w:color="auto"/>
        <w:right w:val="none" w:sz="0" w:space="0" w:color="auto"/>
      </w:divBdr>
    </w:div>
    <w:div w:id="412623879">
      <w:bodyDiv w:val="1"/>
      <w:marLeft w:val="0"/>
      <w:marRight w:val="0"/>
      <w:marTop w:val="0"/>
      <w:marBottom w:val="0"/>
      <w:divBdr>
        <w:top w:val="none" w:sz="0" w:space="0" w:color="auto"/>
        <w:left w:val="none" w:sz="0" w:space="0" w:color="auto"/>
        <w:bottom w:val="none" w:sz="0" w:space="0" w:color="auto"/>
        <w:right w:val="none" w:sz="0" w:space="0" w:color="auto"/>
      </w:divBdr>
      <w:divsChild>
        <w:div w:id="1746217120">
          <w:marLeft w:val="907"/>
          <w:marRight w:val="0"/>
          <w:marTop w:val="0"/>
          <w:marBottom w:val="400"/>
          <w:divBdr>
            <w:top w:val="none" w:sz="0" w:space="0" w:color="auto"/>
            <w:left w:val="none" w:sz="0" w:space="0" w:color="auto"/>
            <w:bottom w:val="none" w:sz="0" w:space="0" w:color="auto"/>
            <w:right w:val="none" w:sz="0" w:space="0" w:color="auto"/>
          </w:divBdr>
        </w:div>
      </w:divsChild>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011294681">
      <w:bodyDiv w:val="1"/>
      <w:marLeft w:val="0"/>
      <w:marRight w:val="0"/>
      <w:marTop w:val="0"/>
      <w:marBottom w:val="0"/>
      <w:divBdr>
        <w:top w:val="none" w:sz="0" w:space="0" w:color="auto"/>
        <w:left w:val="none" w:sz="0" w:space="0" w:color="auto"/>
        <w:bottom w:val="none" w:sz="0" w:space="0" w:color="auto"/>
        <w:right w:val="none" w:sz="0" w:space="0" w:color="auto"/>
      </w:divBdr>
      <w:divsChild>
        <w:div w:id="957876550">
          <w:marLeft w:val="907"/>
          <w:marRight w:val="0"/>
          <w:marTop w:val="0"/>
          <w:marBottom w:val="400"/>
          <w:divBdr>
            <w:top w:val="none" w:sz="0" w:space="0" w:color="auto"/>
            <w:left w:val="none" w:sz="0" w:space="0" w:color="auto"/>
            <w:bottom w:val="none" w:sz="0" w:space="0" w:color="auto"/>
            <w:right w:val="none" w:sz="0" w:space="0" w:color="auto"/>
          </w:divBdr>
        </w:div>
      </w:divsChild>
    </w:div>
    <w:div w:id="105974928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00128523">
      <w:bodyDiv w:val="1"/>
      <w:marLeft w:val="0"/>
      <w:marRight w:val="0"/>
      <w:marTop w:val="0"/>
      <w:marBottom w:val="0"/>
      <w:divBdr>
        <w:top w:val="none" w:sz="0" w:space="0" w:color="auto"/>
        <w:left w:val="none" w:sz="0" w:space="0" w:color="auto"/>
        <w:bottom w:val="none" w:sz="0" w:space="0" w:color="auto"/>
        <w:right w:val="none" w:sz="0" w:space="0" w:color="auto"/>
      </w:divBdr>
    </w:div>
    <w:div w:id="1461418512">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press"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734</Words>
  <Characters>4628</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5352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2025-01-07T12:39:00Z</dcterms:created>
  <dcterms:modified xsi:type="dcterms:W3CDTF">2025-01-09T13:43:00Z</dcterms:modified>
</cp:coreProperties>
</file>