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181A07" w14:paraId="63CEA76B" w14:textId="77777777" w:rsidTr="00E96CEB">
        <w:tc>
          <w:tcPr>
            <w:tcW w:w="6237" w:type="dxa"/>
            <w:shd w:val="clear" w:color="auto" w:fill="auto"/>
          </w:tcPr>
          <w:p w14:paraId="73D3B892" w14:textId="77777777" w:rsidR="00227E10" w:rsidRDefault="009D60F9" w:rsidP="00227E10">
            <w:pPr>
              <w:pStyle w:val="Titel"/>
            </w:pPr>
            <w:bookmarkStart w:id="0" w:name="_Hlk178945368"/>
            <w:bookmarkEnd w:id="0"/>
            <w:r>
              <w:t>Presseinformation</w:t>
            </w:r>
          </w:p>
          <w:p w14:paraId="1C5CB2A6" w14:textId="5D653479" w:rsidR="00227E10" w:rsidRPr="00227E10" w:rsidRDefault="00227E10" w:rsidP="00181A07">
            <w:pPr>
              <w:pStyle w:val="Untertitel"/>
            </w:pPr>
            <w:r w:rsidRPr="00227E10">
              <w:fldChar w:fldCharType="begin"/>
            </w:r>
            <w:r w:rsidRPr="00227E10">
              <w:instrText xml:space="preserve"> CREATEDATE  \@ "dd.MM.yyyy"  \* MERGEFORMAT </w:instrText>
            </w:r>
            <w:r w:rsidRPr="00227E10">
              <w:fldChar w:fldCharType="separate"/>
            </w:r>
            <w:r w:rsidR="008E0D0F">
              <w:rPr>
                <w:noProof/>
              </w:rPr>
              <w:t>Dezember</w:t>
            </w:r>
            <w:r w:rsidR="00E96CEB">
              <w:rPr>
                <w:noProof/>
              </w:rPr>
              <w:t xml:space="preserve"> </w:t>
            </w:r>
            <w:r w:rsidR="00181A07">
              <w:rPr>
                <w:noProof/>
              </w:rPr>
              <w:t>202</w:t>
            </w:r>
            <w:r w:rsidRPr="00227E10">
              <w:fldChar w:fldCharType="end"/>
            </w:r>
            <w:r w:rsidR="00376D9A">
              <w:t>4</w:t>
            </w:r>
          </w:p>
        </w:tc>
        <w:tc>
          <w:tcPr>
            <w:tcW w:w="737" w:type="dxa"/>
            <w:shd w:val="clear" w:color="auto" w:fill="auto"/>
          </w:tcPr>
          <w:p w14:paraId="2B3E5CA7" w14:textId="77777777" w:rsidR="00227E10" w:rsidRDefault="00227E10" w:rsidP="004A4939"/>
        </w:tc>
        <w:tc>
          <w:tcPr>
            <w:tcW w:w="2835" w:type="dxa"/>
            <w:shd w:val="clear" w:color="auto" w:fill="auto"/>
          </w:tcPr>
          <w:p w14:paraId="12753E0D" w14:textId="77777777" w:rsidR="00227E10" w:rsidRPr="007276CC" w:rsidRDefault="00227E10" w:rsidP="007276CC">
            <w:pPr>
              <w:pStyle w:val="Absender"/>
              <w:spacing w:before="100"/>
              <w:rPr>
                <w:b/>
              </w:rPr>
            </w:pPr>
            <w:r w:rsidRPr="007276CC">
              <w:rPr>
                <w:b/>
              </w:rPr>
              <w:t>Ansprechpartner für die Redaktion:</w:t>
            </w:r>
          </w:p>
          <w:p w14:paraId="36DA21DC" w14:textId="77777777" w:rsidR="00227E10" w:rsidRDefault="00227E10" w:rsidP="007276CC">
            <w:pPr>
              <w:pStyle w:val="Absender"/>
            </w:pPr>
            <w:r>
              <w:t>Schüco International KG</w:t>
            </w:r>
          </w:p>
          <w:p w14:paraId="71B85C18" w14:textId="2EFCF63B" w:rsidR="008D0FA0" w:rsidRDefault="00383CFE" w:rsidP="008D0FA0">
            <w:pPr>
              <w:pStyle w:val="Absender"/>
            </w:pPr>
            <w:r>
              <w:t>Ute Minartz</w:t>
            </w:r>
          </w:p>
          <w:p w14:paraId="48B1EA3F" w14:textId="77777777" w:rsidR="008D0FA0" w:rsidRDefault="008D0FA0" w:rsidP="008D0FA0">
            <w:pPr>
              <w:pStyle w:val="Absender"/>
            </w:pPr>
            <w:r>
              <w:t>Karolinenstr. 1–15</w:t>
            </w:r>
          </w:p>
          <w:p w14:paraId="6C745185" w14:textId="77777777" w:rsidR="008D0FA0" w:rsidRDefault="008D0FA0" w:rsidP="008D0FA0">
            <w:pPr>
              <w:pStyle w:val="Absender"/>
            </w:pPr>
            <w:r>
              <w:t>33609 Bielefeld</w:t>
            </w:r>
          </w:p>
          <w:p w14:paraId="456844F7" w14:textId="0DE9329D" w:rsidR="008D0FA0" w:rsidRPr="00383CFE" w:rsidRDefault="008D0FA0" w:rsidP="008D0FA0">
            <w:pPr>
              <w:pStyle w:val="Absender"/>
              <w:rPr>
                <w:lang w:val="fr-FR"/>
              </w:rPr>
            </w:pPr>
            <w:r w:rsidRPr="00383CFE">
              <w:rPr>
                <w:lang w:val="fr-FR"/>
              </w:rPr>
              <w:t>Tel.: +49 (0)521783</w:t>
            </w:r>
            <w:r w:rsidR="00E96CEB" w:rsidRPr="00383CFE">
              <w:rPr>
                <w:lang w:val="fr-FR"/>
              </w:rPr>
              <w:t>-</w:t>
            </w:r>
            <w:r w:rsidR="00383CFE" w:rsidRPr="00383CFE">
              <w:rPr>
                <w:lang w:val="fr-FR"/>
              </w:rPr>
              <w:t>63</w:t>
            </w:r>
            <w:r w:rsidR="00383CFE">
              <w:rPr>
                <w:lang w:val="fr-FR"/>
              </w:rPr>
              <w:t>07</w:t>
            </w:r>
          </w:p>
          <w:p w14:paraId="54564E98" w14:textId="77777777" w:rsidR="00227E10" w:rsidRPr="00E96CEB" w:rsidRDefault="00227E10" w:rsidP="007276CC">
            <w:pPr>
              <w:pStyle w:val="Absender"/>
              <w:rPr>
                <w:lang w:val="fr-FR"/>
              </w:rPr>
            </w:pPr>
            <w:r w:rsidRPr="00E96CEB">
              <w:rPr>
                <w:lang w:val="fr-FR"/>
              </w:rPr>
              <w:t>Mail: PR@schueco.com</w:t>
            </w:r>
          </w:p>
          <w:p w14:paraId="0E120021" w14:textId="77777777" w:rsidR="00227E10" w:rsidRPr="00067DB0" w:rsidRDefault="006B26BF" w:rsidP="007276CC">
            <w:pPr>
              <w:pStyle w:val="Absender"/>
              <w:rPr>
                <w:lang w:val="fr-FR"/>
              </w:rPr>
            </w:pPr>
            <w:hyperlink r:id="rId7" w:history="1">
              <w:r w:rsidR="00A520A4" w:rsidRPr="00067DB0">
                <w:rPr>
                  <w:rStyle w:val="Hyperlink"/>
                  <w:lang w:val="fr-FR"/>
                </w:rPr>
                <w:t>www.schueco.de/presse</w:t>
              </w:r>
            </w:hyperlink>
          </w:p>
          <w:p w14:paraId="639B9C79" w14:textId="77777777" w:rsidR="00A520A4" w:rsidRPr="00A93F27" w:rsidRDefault="00A520A4" w:rsidP="00FD1B99">
            <w:pPr>
              <w:pStyle w:val="Absender"/>
            </w:pPr>
            <w:r w:rsidRPr="00A93F27">
              <w:t>ww</w:t>
            </w:r>
            <w:r w:rsidR="00FD1B99" w:rsidRPr="00A93F27">
              <w:t>w.schueco.com</w:t>
            </w:r>
            <w:r w:rsidRPr="00A93F27">
              <w:t>/press</w:t>
            </w:r>
          </w:p>
        </w:tc>
      </w:tr>
    </w:tbl>
    <w:p w14:paraId="09F9AF6E" w14:textId="6F5D902F" w:rsidR="005168F0" w:rsidRPr="00A93F27" w:rsidRDefault="00661C04" w:rsidP="005168F0">
      <w:pPr>
        <w:pStyle w:val="Titel"/>
        <w:spacing w:line="312" w:lineRule="auto"/>
        <w:rPr>
          <w:b/>
          <w:sz w:val="22"/>
          <w:szCs w:val="22"/>
        </w:rPr>
      </w:pPr>
      <w:proofErr w:type="spellStart"/>
      <w:r w:rsidRPr="00ED5FA4">
        <w:rPr>
          <w:rFonts w:cs="Arial"/>
          <w:b/>
          <w:color w:val="000000" w:themeColor="text1"/>
          <w:sz w:val="22"/>
          <w:szCs w:val="22"/>
        </w:rPr>
        <w:t>Möllerei</w:t>
      </w:r>
      <w:proofErr w:type="spellEnd"/>
      <w:r w:rsidRPr="00ED5FA4">
        <w:rPr>
          <w:rFonts w:cs="Arial"/>
          <w:b/>
          <w:color w:val="000000" w:themeColor="text1"/>
          <w:sz w:val="22"/>
          <w:szCs w:val="22"/>
        </w:rPr>
        <w:t>, Esch-</w:t>
      </w:r>
      <w:proofErr w:type="spellStart"/>
      <w:r w:rsidRPr="00ED5FA4">
        <w:rPr>
          <w:rFonts w:cs="Arial"/>
          <w:b/>
          <w:color w:val="000000" w:themeColor="text1"/>
          <w:sz w:val="22"/>
          <w:szCs w:val="22"/>
        </w:rPr>
        <w:t>sur</w:t>
      </w:r>
      <w:proofErr w:type="spellEnd"/>
      <w:r w:rsidRPr="00ED5FA4">
        <w:rPr>
          <w:rFonts w:cs="Arial"/>
          <w:b/>
          <w:color w:val="000000" w:themeColor="text1"/>
          <w:sz w:val="22"/>
          <w:szCs w:val="22"/>
        </w:rPr>
        <w:t>-Alzette</w:t>
      </w:r>
      <w:r w:rsidR="00E96CEB" w:rsidRPr="00E96CEB">
        <w:rPr>
          <w:b/>
          <w:sz w:val="22"/>
          <w:szCs w:val="22"/>
        </w:rPr>
        <w:t>:</w:t>
      </w:r>
    </w:p>
    <w:p w14:paraId="77F7C6C5" w14:textId="77777777" w:rsidR="00661C04" w:rsidRPr="00ED5FA4" w:rsidRDefault="00661C04" w:rsidP="00661C04">
      <w:pPr>
        <w:spacing w:line="312" w:lineRule="auto"/>
        <w:rPr>
          <w:rFonts w:cs="Arial"/>
          <w:b/>
          <w:bCs/>
          <w:color w:val="000000" w:themeColor="text1"/>
          <w:sz w:val="28"/>
          <w:szCs w:val="28"/>
          <w:lang w:val="de-CH"/>
        </w:rPr>
      </w:pPr>
      <w:r w:rsidRPr="00ED5FA4">
        <w:rPr>
          <w:rFonts w:cs="Arial"/>
          <w:b/>
          <w:bCs/>
          <w:color w:val="000000" w:themeColor="text1"/>
          <w:sz w:val="28"/>
          <w:szCs w:val="28"/>
          <w:lang w:val="de-CH"/>
        </w:rPr>
        <w:t>Zeitzeugen der Stahlindustrie</w:t>
      </w:r>
    </w:p>
    <w:p w14:paraId="3A3B3677" w14:textId="77777777" w:rsidR="00E96CEB" w:rsidRPr="00A93F27" w:rsidRDefault="00E96CEB" w:rsidP="005168F0">
      <w:pPr>
        <w:spacing w:line="312" w:lineRule="auto"/>
        <w:rPr>
          <w:sz w:val="22"/>
        </w:rPr>
      </w:pPr>
    </w:p>
    <w:p w14:paraId="283A59DF" w14:textId="03377E33" w:rsidR="00661C04" w:rsidRPr="00661C04" w:rsidRDefault="00E96CEB" w:rsidP="00661C04">
      <w:pPr>
        <w:spacing w:line="312" w:lineRule="auto"/>
        <w:rPr>
          <w:b/>
          <w:sz w:val="22"/>
          <w:szCs w:val="12"/>
        </w:rPr>
      </w:pPr>
      <w:r>
        <w:rPr>
          <w:b/>
          <w:sz w:val="22"/>
          <w:szCs w:val="12"/>
        </w:rPr>
        <w:t xml:space="preserve">Bielefeld. </w:t>
      </w:r>
      <w:r w:rsidR="00661C04" w:rsidRPr="00661C04">
        <w:rPr>
          <w:b/>
          <w:sz w:val="22"/>
          <w:szCs w:val="12"/>
        </w:rPr>
        <w:t xml:space="preserve">Die Hochofenstraße von </w:t>
      </w:r>
      <w:proofErr w:type="spellStart"/>
      <w:r w:rsidR="00661C04" w:rsidRPr="00661C04">
        <w:rPr>
          <w:b/>
          <w:sz w:val="22"/>
          <w:szCs w:val="12"/>
        </w:rPr>
        <w:t>Belval</w:t>
      </w:r>
      <w:proofErr w:type="spellEnd"/>
      <w:r w:rsidR="00661C04" w:rsidRPr="00661C04">
        <w:rPr>
          <w:b/>
          <w:sz w:val="22"/>
          <w:szCs w:val="12"/>
        </w:rPr>
        <w:t xml:space="preserve"> steht im Zentrum der Transformation einer 120 Hektar großen Industriebrache zu einem modernen Stadtviertel. Die beiden erhaltenen Hochöfen und weitere Industriedenkmale wurden in die urbane Bebauung integriert. Die Erneuerung zahlreicher Industrieverglasungen mit Stahlprofilsystemen bewahrt deren authentisches Erscheinungsbild.</w:t>
      </w:r>
    </w:p>
    <w:p w14:paraId="724ED625" w14:textId="77777777" w:rsidR="00E96CEB" w:rsidRPr="00A93F27" w:rsidRDefault="00E96CEB" w:rsidP="005168F0">
      <w:pPr>
        <w:spacing w:line="312" w:lineRule="auto"/>
        <w:rPr>
          <w:sz w:val="22"/>
        </w:rPr>
      </w:pPr>
    </w:p>
    <w:p w14:paraId="766F45AA" w14:textId="2A5CA340" w:rsidR="00661C04" w:rsidRPr="00ED5FA4" w:rsidRDefault="00661C04" w:rsidP="00661C04">
      <w:pPr>
        <w:widowControl w:val="0"/>
        <w:autoSpaceDE w:val="0"/>
        <w:autoSpaceDN w:val="0"/>
        <w:adjustRightInd w:val="0"/>
        <w:spacing w:line="312" w:lineRule="auto"/>
        <w:rPr>
          <w:rFonts w:cs="Arial"/>
          <w:color w:val="000000" w:themeColor="text1"/>
          <w:sz w:val="20"/>
          <w:szCs w:val="20"/>
        </w:rPr>
      </w:pPr>
      <w:r w:rsidRPr="00ED5FA4">
        <w:rPr>
          <w:rFonts w:cs="Arial"/>
          <w:color w:val="000000" w:themeColor="text1"/>
          <w:sz w:val="20"/>
          <w:szCs w:val="20"/>
        </w:rPr>
        <w:t xml:space="preserve">Jahrzehntelang war </w:t>
      </w:r>
      <w:proofErr w:type="spellStart"/>
      <w:r w:rsidRPr="00ED5FA4">
        <w:rPr>
          <w:rFonts w:cs="Arial"/>
          <w:color w:val="000000" w:themeColor="text1"/>
          <w:sz w:val="20"/>
          <w:szCs w:val="20"/>
        </w:rPr>
        <w:t>Belval</w:t>
      </w:r>
      <w:proofErr w:type="spellEnd"/>
      <w:r w:rsidRPr="00ED5FA4">
        <w:rPr>
          <w:rFonts w:cs="Arial"/>
          <w:color w:val="000000" w:themeColor="text1"/>
          <w:sz w:val="20"/>
          <w:szCs w:val="20"/>
        </w:rPr>
        <w:t xml:space="preserve"> im Nordosten von Esch-</w:t>
      </w:r>
      <w:proofErr w:type="spellStart"/>
      <w:r w:rsidRPr="00ED5FA4">
        <w:rPr>
          <w:rFonts w:cs="Arial"/>
          <w:color w:val="000000" w:themeColor="text1"/>
          <w:sz w:val="20"/>
          <w:szCs w:val="20"/>
        </w:rPr>
        <w:t>sur</w:t>
      </w:r>
      <w:proofErr w:type="spellEnd"/>
      <w:r w:rsidRPr="00ED5FA4">
        <w:rPr>
          <w:rFonts w:cs="Arial"/>
          <w:color w:val="000000" w:themeColor="text1"/>
          <w:sz w:val="20"/>
          <w:szCs w:val="20"/>
        </w:rPr>
        <w:t>-Alzette so etwas wie das „Ruhrgebiet“ Luxemburgs. Und wie im Ruhrgebiet gibt es auch im „schönen Tal“ (so die Übersetzung von „</w:t>
      </w:r>
      <w:proofErr w:type="spellStart"/>
      <w:r w:rsidRPr="00ED5FA4">
        <w:rPr>
          <w:rFonts w:cs="Arial"/>
          <w:color w:val="000000" w:themeColor="text1"/>
          <w:sz w:val="20"/>
          <w:szCs w:val="20"/>
        </w:rPr>
        <w:t>Belval</w:t>
      </w:r>
      <w:proofErr w:type="spellEnd"/>
      <w:r w:rsidRPr="00ED5FA4">
        <w:rPr>
          <w:rFonts w:cs="Arial"/>
          <w:color w:val="000000" w:themeColor="text1"/>
          <w:sz w:val="20"/>
          <w:szCs w:val="20"/>
        </w:rPr>
        <w:t>“) längst keine qualmenden Schlote mehr: Bereits 1997 endete mit der Stilllegung des letzten Hochofens die Herstellung von Roheisen in Luxemburg. Dieser Einschnitt markiert zugleich den Beginn eines gro</w:t>
      </w:r>
      <w:r>
        <w:rPr>
          <w:rFonts w:cs="Arial"/>
          <w:color w:val="000000" w:themeColor="text1"/>
          <w:sz w:val="20"/>
          <w:szCs w:val="20"/>
        </w:rPr>
        <w:t>ß</w:t>
      </w:r>
      <w:r w:rsidRPr="00ED5FA4">
        <w:rPr>
          <w:rFonts w:cs="Arial"/>
          <w:color w:val="000000" w:themeColor="text1"/>
          <w:sz w:val="20"/>
          <w:szCs w:val="20"/>
        </w:rPr>
        <w:t xml:space="preserve"> angelegten städtebaulichen Projektes. Basierend auf dem Masterplan des holländischen Architekturbüros Jo Coenen entsteht auf der ca. 120 Hektar gro</w:t>
      </w:r>
      <w:r>
        <w:rPr>
          <w:rFonts w:cs="Arial"/>
          <w:color w:val="000000" w:themeColor="text1"/>
          <w:sz w:val="20"/>
          <w:szCs w:val="20"/>
        </w:rPr>
        <w:t>ß</w:t>
      </w:r>
      <w:r w:rsidRPr="00ED5FA4">
        <w:rPr>
          <w:rFonts w:cs="Arial"/>
          <w:color w:val="000000" w:themeColor="text1"/>
          <w:sz w:val="20"/>
          <w:szCs w:val="20"/>
        </w:rPr>
        <w:t>en Industriebrache ein neues Stadtviertel mit Wohnungen, Arbeitsplätzen, einer Universität und</w:t>
      </w:r>
      <w:r>
        <w:rPr>
          <w:rFonts w:cs="Arial"/>
          <w:color w:val="000000" w:themeColor="text1"/>
          <w:sz w:val="20"/>
          <w:szCs w:val="20"/>
        </w:rPr>
        <w:t xml:space="preserve"> </w:t>
      </w:r>
      <w:r w:rsidRPr="00ED5FA4">
        <w:rPr>
          <w:rFonts w:cs="Arial"/>
          <w:color w:val="000000" w:themeColor="text1"/>
          <w:sz w:val="20"/>
          <w:szCs w:val="20"/>
        </w:rPr>
        <w:t>Forschungseinrichtungen. Weil die Industrieanlagen Teil dieser urbanen Umgebung werden sollten, wurden die beiden verbliebenen Hochöfen A und B (ein dritter wurde abgebaut und verkauft) und weitere Gebäude der einstigen Hochofenstra</w:t>
      </w:r>
      <w:r>
        <w:rPr>
          <w:rFonts w:cs="Arial"/>
          <w:color w:val="000000" w:themeColor="text1"/>
          <w:sz w:val="20"/>
          <w:szCs w:val="20"/>
        </w:rPr>
        <w:t>ß</w:t>
      </w:r>
      <w:r w:rsidRPr="00ED5FA4">
        <w:rPr>
          <w:rFonts w:cs="Arial"/>
          <w:color w:val="000000" w:themeColor="text1"/>
          <w:sz w:val="20"/>
          <w:szCs w:val="20"/>
        </w:rPr>
        <w:t xml:space="preserve">e in das städtebauliche Konzept mit einbezogen. </w:t>
      </w:r>
    </w:p>
    <w:p w14:paraId="7D8C103F" w14:textId="77777777" w:rsidR="00E96CEB" w:rsidRPr="00E96CEB" w:rsidRDefault="00E96CEB" w:rsidP="00E96CEB">
      <w:pPr>
        <w:spacing w:line="312" w:lineRule="auto"/>
        <w:rPr>
          <w:sz w:val="22"/>
        </w:rPr>
      </w:pPr>
    </w:p>
    <w:p w14:paraId="1B0F1275" w14:textId="77777777" w:rsidR="00661C04" w:rsidRPr="00ED5FA4" w:rsidRDefault="00661C04" w:rsidP="00661C04">
      <w:pPr>
        <w:widowControl w:val="0"/>
        <w:autoSpaceDE w:val="0"/>
        <w:autoSpaceDN w:val="0"/>
        <w:adjustRightInd w:val="0"/>
        <w:spacing w:line="312" w:lineRule="auto"/>
        <w:rPr>
          <w:rFonts w:cs="Arial"/>
          <w:color w:val="000000" w:themeColor="text1"/>
          <w:sz w:val="20"/>
          <w:szCs w:val="20"/>
        </w:rPr>
      </w:pPr>
      <w:r w:rsidRPr="00ED5FA4">
        <w:rPr>
          <w:rFonts w:cs="Arial"/>
          <w:b/>
          <w:bCs/>
          <w:color w:val="000000" w:themeColor="text1"/>
          <w:sz w:val="20"/>
          <w:szCs w:val="20"/>
        </w:rPr>
        <w:t>Denkmal-Status sichert den Bestand</w:t>
      </w:r>
    </w:p>
    <w:p w14:paraId="2C43E4B4" w14:textId="77777777" w:rsidR="00661C04" w:rsidRPr="00ED5FA4" w:rsidRDefault="00661C04" w:rsidP="00661C04">
      <w:pPr>
        <w:widowControl w:val="0"/>
        <w:autoSpaceDE w:val="0"/>
        <w:autoSpaceDN w:val="0"/>
        <w:adjustRightInd w:val="0"/>
        <w:spacing w:line="312" w:lineRule="auto"/>
        <w:rPr>
          <w:rFonts w:cs="Arial"/>
          <w:color w:val="000000" w:themeColor="text1"/>
          <w:sz w:val="20"/>
          <w:szCs w:val="20"/>
        </w:rPr>
      </w:pPr>
      <w:r w:rsidRPr="00ED5FA4">
        <w:rPr>
          <w:rFonts w:cs="Arial"/>
          <w:color w:val="000000" w:themeColor="text1"/>
          <w:sz w:val="20"/>
          <w:szCs w:val="20"/>
        </w:rPr>
        <w:t>Eines dieser Gebäude ist die „</w:t>
      </w:r>
      <w:proofErr w:type="spellStart"/>
      <w:r w:rsidRPr="00ED5FA4">
        <w:rPr>
          <w:rFonts w:cs="Arial"/>
          <w:color w:val="000000" w:themeColor="text1"/>
          <w:sz w:val="20"/>
          <w:szCs w:val="20"/>
        </w:rPr>
        <w:t>Möllerei</w:t>
      </w:r>
      <w:proofErr w:type="spellEnd"/>
      <w:r w:rsidRPr="00ED5FA4">
        <w:rPr>
          <w:rFonts w:cs="Arial"/>
          <w:color w:val="000000" w:themeColor="text1"/>
          <w:sz w:val="20"/>
          <w:szCs w:val="20"/>
        </w:rPr>
        <w:t xml:space="preserve">“. Hier wurden früher Koks und Eisenerz, der sogenannte „Möller“, gemischt und gelagert. Das 1910 erbaute und </w:t>
      </w:r>
      <w:r>
        <w:rPr>
          <w:rFonts w:cs="Arial"/>
          <w:color w:val="000000" w:themeColor="text1"/>
          <w:sz w:val="20"/>
          <w:szCs w:val="20"/>
        </w:rPr>
        <w:t>Ende der 1960er-Jahre</w:t>
      </w:r>
      <w:r w:rsidRPr="00ED5FA4">
        <w:rPr>
          <w:rFonts w:cs="Arial"/>
          <w:color w:val="000000" w:themeColor="text1"/>
          <w:sz w:val="20"/>
          <w:szCs w:val="20"/>
        </w:rPr>
        <w:t xml:space="preserve"> modernisierte Gebäude ist 164 Meter lang, 25 Meter breit und durchschnittlich 26 Meter hoch. Im Jahr 2000 wurde diese riesige Halle zu Fü</w:t>
      </w:r>
      <w:r>
        <w:rPr>
          <w:rFonts w:cs="Arial"/>
          <w:color w:val="000000" w:themeColor="text1"/>
          <w:sz w:val="20"/>
          <w:szCs w:val="20"/>
        </w:rPr>
        <w:t>ß</w:t>
      </w:r>
      <w:r w:rsidRPr="00ED5FA4">
        <w:rPr>
          <w:rFonts w:cs="Arial"/>
          <w:color w:val="000000" w:themeColor="text1"/>
          <w:sz w:val="20"/>
          <w:szCs w:val="20"/>
        </w:rPr>
        <w:t xml:space="preserve">en der Hochöfen in das „ergänzende Verzeichnis der nationalen Denkmäler“ eingetragen; damit einher ging die Verpflichtung, sie zu erhalten. Ihre Umnutzung erfolgte in zwei Bauabschnitten: Der nördliche Teil des Gebäudes über eine Länge von ca. 110 Metern wird seit September 2018 als Universitätsbibliothek (auch: Luxembourg Learning </w:t>
      </w:r>
      <w:proofErr w:type="spellStart"/>
      <w:r w:rsidRPr="00ED5FA4">
        <w:rPr>
          <w:rFonts w:cs="Arial"/>
          <w:color w:val="000000" w:themeColor="text1"/>
          <w:sz w:val="20"/>
          <w:szCs w:val="20"/>
        </w:rPr>
        <w:t>Centre</w:t>
      </w:r>
      <w:proofErr w:type="spellEnd"/>
      <w:r w:rsidRPr="00ED5FA4">
        <w:rPr>
          <w:rFonts w:cs="Arial"/>
          <w:color w:val="000000" w:themeColor="text1"/>
          <w:sz w:val="20"/>
          <w:szCs w:val="20"/>
        </w:rPr>
        <w:t xml:space="preserve">) genutzt. Das verbleibende Drittel der </w:t>
      </w:r>
      <w:proofErr w:type="spellStart"/>
      <w:r w:rsidRPr="00ED5FA4">
        <w:rPr>
          <w:rFonts w:cs="Arial"/>
          <w:color w:val="000000" w:themeColor="text1"/>
          <w:sz w:val="20"/>
          <w:szCs w:val="20"/>
        </w:rPr>
        <w:t>Möllerei</w:t>
      </w:r>
      <w:proofErr w:type="spellEnd"/>
      <w:r w:rsidRPr="00ED5FA4">
        <w:rPr>
          <w:rFonts w:cs="Arial"/>
          <w:color w:val="000000" w:themeColor="text1"/>
          <w:sz w:val="20"/>
          <w:szCs w:val="20"/>
        </w:rPr>
        <w:t xml:space="preserve"> wurde in einem weiteren Bauabschnitt zwischen März 2020 bis Februar 2022 unter der Federführung des Architekturbüros BFF </w:t>
      </w:r>
      <w:proofErr w:type="spellStart"/>
      <w:r w:rsidRPr="00ED5FA4">
        <w:rPr>
          <w:rFonts w:cs="Arial"/>
          <w:color w:val="000000" w:themeColor="text1"/>
          <w:sz w:val="20"/>
          <w:szCs w:val="20"/>
        </w:rPr>
        <w:t>architecture</w:t>
      </w:r>
      <w:proofErr w:type="spellEnd"/>
      <w:r w:rsidRPr="00ED5FA4">
        <w:rPr>
          <w:rFonts w:cs="Arial"/>
          <w:color w:val="000000" w:themeColor="text1"/>
          <w:sz w:val="20"/>
          <w:szCs w:val="20"/>
        </w:rPr>
        <w:t xml:space="preserve"> &amp; </w:t>
      </w:r>
      <w:proofErr w:type="spellStart"/>
      <w:r w:rsidRPr="00ED5FA4">
        <w:rPr>
          <w:rFonts w:cs="Arial"/>
          <w:color w:val="000000" w:themeColor="text1"/>
          <w:sz w:val="20"/>
          <w:szCs w:val="20"/>
        </w:rPr>
        <w:t>urbanisme</w:t>
      </w:r>
      <w:proofErr w:type="spellEnd"/>
      <w:r w:rsidRPr="00ED5FA4">
        <w:rPr>
          <w:rFonts w:cs="Arial"/>
          <w:color w:val="000000" w:themeColor="text1"/>
          <w:sz w:val="20"/>
          <w:szCs w:val="20"/>
        </w:rPr>
        <w:t xml:space="preserve">, Luxemburg, zu einer </w:t>
      </w:r>
      <w:r w:rsidRPr="00ED5FA4">
        <w:rPr>
          <w:rFonts w:cs="Arial"/>
          <w:color w:val="000000" w:themeColor="text1"/>
          <w:sz w:val="20"/>
          <w:szCs w:val="20"/>
        </w:rPr>
        <w:lastRenderedPageBreak/>
        <w:t xml:space="preserve">Veranstaltungs- und Ausstellungshalle umgebaut. </w:t>
      </w:r>
    </w:p>
    <w:p w14:paraId="7022FC33" w14:textId="77777777" w:rsidR="00E96CEB" w:rsidRDefault="00E96CEB" w:rsidP="00E96CEB">
      <w:pPr>
        <w:spacing w:line="312" w:lineRule="auto"/>
        <w:rPr>
          <w:sz w:val="22"/>
        </w:rPr>
      </w:pPr>
    </w:p>
    <w:p w14:paraId="7AEA8E5C" w14:textId="77777777" w:rsidR="00661C04" w:rsidRPr="00ED5FA4" w:rsidRDefault="00661C04" w:rsidP="00661C04">
      <w:pPr>
        <w:widowControl w:val="0"/>
        <w:autoSpaceDE w:val="0"/>
        <w:autoSpaceDN w:val="0"/>
        <w:adjustRightInd w:val="0"/>
        <w:spacing w:line="312" w:lineRule="auto"/>
        <w:rPr>
          <w:rFonts w:cs="Arial"/>
          <w:color w:val="000000" w:themeColor="text1"/>
          <w:sz w:val="20"/>
          <w:szCs w:val="20"/>
        </w:rPr>
      </w:pPr>
      <w:r w:rsidRPr="00ED5FA4">
        <w:rPr>
          <w:rFonts w:cs="Arial"/>
          <w:b/>
          <w:bCs/>
          <w:color w:val="000000" w:themeColor="text1"/>
          <w:sz w:val="20"/>
          <w:szCs w:val="20"/>
        </w:rPr>
        <w:t>Statische Ertüchtigung und angemessene energetische Standards</w:t>
      </w:r>
    </w:p>
    <w:p w14:paraId="13644AF2" w14:textId="77777777" w:rsidR="00661C04" w:rsidRPr="00ED5FA4" w:rsidRDefault="00661C04" w:rsidP="00661C04">
      <w:pPr>
        <w:widowControl w:val="0"/>
        <w:autoSpaceDE w:val="0"/>
        <w:autoSpaceDN w:val="0"/>
        <w:adjustRightInd w:val="0"/>
        <w:spacing w:line="312" w:lineRule="auto"/>
        <w:rPr>
          <w:rFonts w:cs="Arial"/>
          <w:color w:val="000000" w:themeColor="text1"/>
          <w:sz w:val="20"/>
          <w:szCs w:val="20"/>
        </w:rPr>
      </w:pPr>
      <w:r w:rsidRPr="00ED5FA4">
        <w:rPr>
          <w:rFonts w:cs="Arial"/>
          <w:color w:val="000000" w:themeColor="text1"/>
          <w:sz w:val="20"/>
          <w:szCs w:val="20"/>
        </w:rPr>
        <w:t xml:space="preserve">Oberste Prämisse der Sanierung und Umnutzung der </w:t>
      </w:r>
      <w:proofErr w:type="spellStart"/>
      <w:r w:rsidRPr="00ED5FA4">
        <w:rPr>
          <w:rFonts w:cs="Arial"/>
          <w:color w:val="000000" w:themeColor="text1"/>
          <w:sz w:val="20"/>
          <w:szCs w:val="20"/>
        </w:rPr>
        <w:t>Möllerei</w:t>
      </w:r>
      <w:proofErr w:type="spellEnd"/>
      <w:r w:rsidRPr="00ED5FA4">
        <w:rPr>
          <w:rFonts w:cs="Arial"/>
          <w:color w:val="000000" w:themeColor="text1"/>
          <w:sz w:val="20"/>
          <w:szCs w:val="20"/>
        </w:rPr>
        <w:t xml:space="preserve"> war es, das Gebäude im bauzeitlichen Zustand von 1970 zu erhalten. Unter diesem Gesichtspunkt wurde die korrodierte Metallverkleidung der Fassade durch neue Bleche ersetzt und auch das Dach erneuert. Auf eine Wärmedämmung nach heutigen energetischen Anforderungen verzichtete man jedoch bewusst: „Es wurde damals entschieden, dass wir das Gebäude gegen äu</w:t>
      </w:r>
      <w:r>
        <w:rPr>
          <w:rFonts w:cs="Arial"/>
          <w:color w:val="000000" w:themeColor="text1"/>
          <w:sz w:val="20"/>
          <w:szCs w:val="20"/>
        </w:rPr>
        <w:t>ß</w:t>
      </w:r>
      <w:r w:rsidRPr="00ED5FA4">
        <w:rPr>
          <w:rFonts w:cs="Arial"/>
          <w:color w:val="000000" w:themeColor="text1"/>
          <w:sz w:val="20"/>
          <w:szCs w:val="20"/>
        </w:rPr>
        <w:t>ere Witterungseinflüsse schützen, dass aber eine Innentemperatur von ca. 12 – 15 Grad für die Nutzung als Veranstaltungs- und Ausstellungshalle ausreichend ist“, erläutert Julia Nockemann von BFF. „Zudem wollte der Bauherr die Fensterbänder optisch möglichst unverändert beibehalten.“ Weil auch die Denkmalpflege die Beibehaltung des äu</w:t>
      </w:r>
      <w:r>
        <w:rPr>
          <w:rFonts w:cs="Arial"/>
          <w:color w:val="000000" w:themeColor="text1"/>
          <w:sz w:val="20"/>
          <w:szCs w:val="20"/>
        </w:rPr>
        <w:t>ß</w:t>
      </w:r>
      <w:r w:rsidRPr="00ED5FA4">
        <w:rPr>
          <w:rFonts w:cs="Arial"/>
          <w:color w:val="000000" w:themeColor="text1"/>
          <w:sz w:val="20"/>
          <w:szCs w:val="20"/>
        </w:rPr>
        <w:t>eren Erscheinungsbildes höher wertete als die energetische Sanierung, wurden die Fensterbänder beider Längsfassaden sowie die der Giebelfassade schlie</w:t>
      </w:r>
      <w:r>
        <w:rPr>
          <w:rFonts w:cs="Arial"/>
          <w:color w:val="000000" w:themeColor="text1"/>
          <w:sz w:val="20"/>
          <w:szCs w:val="20"/>
        </w:rPr>
        <w:t>ß</w:t>
      </w:r>
      <w:r w:rsidRPr="00ED5FA4">
        <w:rPr>
          <w:rFonts w:cs="Arial"/>
          <w:color w:val="000000" w:themeColor="text1"/>
          <w:sz w:val="20"/>
          <w:szCs w:val="20"/>
        </w:rPr>
        <w:t>lich mit dem ungedämmten Stahlprofilsystem Jansen-Economy 50 erneuert. Und auch die Heizungsanlage wurde angesichts des industriellen Charakters des Gebäudes auf ein Minimum reduziert – was aber die Durchführung von Veranstaltungen in der kalten Jahreszeit nicht ausschlie</w:t>
      </w:r>
      <w:r>
        <w:rPr>
          <w:rFonts w:cs="Arial"/>
          <w:color w:val="000000" w:themeColor="text1"/>
          <w:sz w:val="20"/>
          <w:szCs w:val="20"/>
        </w:rPr>
        <w:t>ß</w:t>
      </w:r>
      <w:r w:rsidRPr="00ED5FA4">
        <w:rPr>
          <w:rFonts w:cs="Arial"/>
          <w:color w:val="000000" w:themeColor="text1"/>
          <w:sz w:val="20"/>
          <w:szCs w:val="20"/>
        </w:rPr>
        <w:t>t: Bereiche, in den Veranstaltungen stattfinden, sind mit wärmegedämmten Profilen ausgeführt. Dazu zählen insbesondere der neue Eingangsbereich mit dem anschlie</w:t>
      </w:r>
      <w:r>
        <w:rPr>
          <w:rFonts w:cs="Arial"/>
          <w:color w:val="000000" w:themeColor="text1"/>
          <w:sz w:val="20"/>
          <w:szCs w:val="20"/>
        </w:rPr>
        <w:t>ß</w:t>
      </w:r>
      <w:r w:rsidRPr="00ED5FA4">
        <w:rPr>
          <w:rFonts w:cs="Arial"/>
          <w:color w:val="000000" w:themeColor="text1"/>
          <w:sz w:val="20"/>
          <w:szCs w:val="20"/>
        </w:rPr>
        <w:t xml:space="preserve">enden Foyer; hier kam das wärmedämmende Pfosten-Riegelsystem Jansen VISS </w:t>
      </w:r>
      <w:r>
        <w:rPr>
          <w:rFonts w:cs="Arial"/>
          <w:color w:val="000000" w:themeColor="text1"/>
          <w:sz w:val="20"/>
          <w:szCs w:val="20"/>
        </w:rPr>
        <w:t>Fassade</w:t>
      </w:r>
      <w:r w:rsidRPr="00ED5FA4">
        <w:rPr>
          <w:rFonts w:cs="Arial"/>
          <w:color w:val="000000" w:themeColor="text1"/>
          <w:sz w:val="20"/>
          <w:szCs w:val="20"/>
        </w:rPr>
        <w:t xml:space="preserve"> zum Einsatz, mit dem sich ganz besonders elegante Fassaden herstellen lassen. Die Eingangstüren selbst wurden aus dem ebenfalls wärmedämmenden Stahlsystem </w:t>
      </w:r>
      <w:proofErr w:type="spellStart"/>
      <w:r w:rsidRPr="00ED5FA4">
        <w:rPr>
          <w:rFonts w:cs="Arial"/>
          <w:color w:val="000000" w:themeColor="text1"/>
          <w:sz w:val="20"/>
          <w:szCs w:val="20"/>
        </w:rPr>
        <w:t>Janisol</w:t>
      </w:r>
      <w:proofErr w:type="spellEnd"/>
      <w:r w:rsidRPr="00ED5FA4">
        <w:rPr>
          <w:rFonts w:cs="Arial"/>
          <w:color w:val="000000" w:themeColor="text1"/>
          <w:sz w:val="20"/>
          <w:szCs w:val="20"/>
        </w:rPr>
        <w:t xml:space="preserve"> gefertigt. </w:t>
      </w:r>
    </w:p>
    <w:p w14:paraId="4F6F4658" w14:textId="77777777" w:rsidR="00661C04" w:rsidRDefault="00661C04" w:rsidP="00E96CEB">
      <w:pPr>
        <w:spacing w:line="312" w:lineRule="auto"/>
        <w:rPr>
          <w:sz w:val="22"/>
        </w:rPr>
      </w:pPr>
    </w:p>
    <w:p w14:paraId="576FE6FB" w14:textId="77777777" w:rsidR="00661C04" w:rsidRPr="00ED5FA4" w:rsidRDefault="00661C04" w:rsidP="00661C04">
      <w:pPr>
        <w:widowControl w:val="0"/>
        <w:autoSpaceDE w:val="0"/>
        <w:autoSpaceDN w:val="0"/>
        <w:adjustRightInd w:val="0"/>
        <w:spacing w:line="312" w:lineRule="auto"/>
        <w:rPr>
          <w:rFonts w:cs="Arial"/>
          <w:color w:val="000000" w:themeColor="text1"/>
          <w:sz w:val="20"/>
          <w:szCs w:val="20"/>
        </w:rPr>
      </w:pPr>
      <w:r w:rsidRPr="00ED5FA4">
        <w:rPr>
          <w:rFonts w:cs="Arial"/>
          <w:b/>
          <w:bCs/>
          <w:color w:val="000000" w:themeColor="text1"/>
          <w:sz w:val="20"/>
          <w:szCs w:val="20"/>
        </w:rPr>
        <w:t>Umnutzung bedingt neue Erschlie</w:t>
      </w:r>
      <w:r>
        <w:rPr>
          <w:rFonts w:cs="Arial"/>
          <w:b/>
          <w:bCs/>
          <w:color w:val="000000" w:themeColor="text1"/>
          <w:sz w:val="20"/>
          <w:szCs w:val="20"/>
        </w:rPr>
        <w:t>ß</w:t>
      </w:r>
      <w:r w:rsidRPr="00ED5FA4">
        <w:rPr>
          <w:rFonts w:cs="Arial"/>
          <w:b/>
          <w:bCs/>
          <w:color w:val="000000" w:themeColor="text1"/>
          <w:sz w:val="20"/>
          <w:szCs w:val="20"/>
        </w:rPr>
        <w:t>ung</w:t>
      </w:r>
    </w:p>
    <w:p w14:paraId="7AFD1BB9" w14:textId="3EEFA9BD" w:rsidR="00661C04" w:rsidRPr="00ED5FA4" w:rsidRDefault="00661C04" w:rsidP="00661C04">
      <w:pPr>
        <w:widowControl w:val="0"/>
        <w:autoSpaceDE w:val="0"/>
        <w:autoSpaceDN w:val="0"/>
        <w:adjustRightInd w:val="0"/>
        <w:spacing w:line="312" w:lineRule="auto"/>
        <w:rPr>
          <w:rFonts w:cs="Arial"/>
          <w:color w:val="000000" w:themeColor="text1"/>
          <w:sz w:val="20"/>
          <w:szCs w:val="20"/>
        </w:rPr>
      </w:pPr>
      <w:r w:rsidRPr="00ED5FA4">
        <w:rPr>
          <w:rFonts w:cs="Arial"/>
          <w:color w:val="000000" w:themeColor="text1"/>
          <w:sz w:val="20"/>
          <w:szCs w:val="20"/>
        </w:rPr>
        <w:t xml:space="preserve">Die Umnutzung der </w:t>
      </w:r>
      <w:proofErr w:type="spellStart"/>
      <w:r w:rsidRPr="00ED5FA4">
        <w:rPr>
          <w:rFonts w:cs="Arial"/>
          <w:color w:val="000000" w:themeColor="text1"/>
          <w:sz w:val="20"/>
          <w:szCs w:val="20"/>
        </w:rPr>
        <w:t>Möllerei</w:t>
      </w:r>
      <w:proofErr w:type="spellEnd"/>
      <w:r w:rsidRPr="00ED5FA4">
        <w:rPr>
          <w:rFonts w:cs="Arial"/>
          <w:color w:val="000000" w:themeColor="text1"/>
          <w:sz w:val="20"/>
          <w:szCs w:val="20"/>
        </w:rPr>
        <w:t xml:space="preserve"> zu einem öffentlich zugänglichen Ort erforderte zudem einige bauliche Veränderungen, die über die statische Ertüchtigung und die Sanierung des Bestands hinausgingen. Unter anderem wurde ein neues Treppenhaus mit Aufzugsanlage eingefügt sowie Rampen und Stege, die Besuchern einen Rundgang durch das Industriedenkmal ermöglichen. Seit Abschluss der Sanierungsarbeiten wird hier auf knapp 400 Quadratmetern anhand von digitalen und interaktiven Installationen die Funktionsweise des Hochofens A dokumentiert. Während dieser aufgrund seines guten Zustandes vollständig konserviert wurde, blieb Hochofen B lediglich als Hülle erhalten. Als identitätsstiftende Industriedenkmale erinnern sie an die Bedeutung der Eisen- und Stahlindustrie im 19. und 20. Jahrhundert.</w:t>
      </w:r>
    </w:p>
    <w:p w14:paraId="1D476810" w14:textId="77777777" w:rsidR="00661C04" w:rsidRDefault="00661C04" w:rsidP="00E96CEB">
      <w:pPr>
        <w:spacing w:line="312" w:lineRule="auto"/>
        <w:rPr>
          <w:sz w:val="22"/>
        </w:rPr>
      </w:pPr>
    </w:p>
    <w:p w14:paraId="56B265A2" w14:textId="77777777" w:rsidR="004E5735" w:rsidRDefault="004E5735" w:rsidP="00E96CEB">
      <w:pPr>
        <w:spacing w:line="312" w:lineRule="auto"/>
        <w:rPr>
          <w:sz w:val="22"/>
        </w:rPr>
      </w:pPr>
    </w:p>
    <w:p w14:paraId="1E2B4C46" w14:textId="77777777" w:rsidR="004E5735" w:rsidRDefault="004E5735" w:rsidP="00E96CEB">
      <w:pPr>
        <w:spacing w:line="312" w:lineRule="auto"/>
        <w:rPr>
          <w:sz w:val="22"/>
        </w:rPr>
      </w:pPr>
    </w:p>
    <w:p w14:paraId="4609DB06" w14:textId="77777777" w:rsidR="00661C04" w:rsidRPr="00AC2AAC" w:rsidRDefault="00661C04" w:rsidP="00E96CEB">
      <w:pPr>
        <w:spacing w:line="312" w:lineRule="auto"/>
        <w:rPr>
          <w:sz w:val="22"/>
        </w:rPr>
      </w:pPr>
    </w:p>
    <w:p w14:paraId="26F7AD0D" w14:textId="77777777" w:rsidR="00E96CEB" w:rsidRPr="00E96CEB" w:rsidRDefault="00E96CEB" w:rsidP="00E96CEB">
      <w:pPr>
        <w:spacing w:line="312" w:lineRule="auto"/>
        <w:rPr>
          <w:b/>
          <w:bCs/>
          <w:sz w:val="22"/>
        </w:rPr>
      </w:pPr>
      <w:r w:rsidRPr="00E96CEB">
        <w:rPr>
          <w:b/>
          <w:bCs/>
          <w:sz w:val="22"/>
        </w:rPr>
        <w:lastRenderedPageBreak/>
        <w:t xml:space="preserve">Bautafel: </w:t>
      </w:r>
    </w:p>
    <w:p w14:paraId="39DCF564" w14:textId="77777777" w:rsidR="00661C04" w:rsidRPr="00ED5FA4" w:rsidRDefault="00661C04" w:rsidP="00661C04">
      <w:pPr>
        <w:spacing w:line="312" w:lineRule="auto"/>
        <w:rPr>
          <w:rFonts w:cs="Arial"/>
          <w:bCs/>
          <w:color w:val="000000" w:themeColor="text1"/>
          <w:sz w:val="20"/>
          <w:lang w:val="de-CH"/>
        </w:rPr>
      </w:pPr>
      <w:r w:rsidRPr="00ED5FA4">
        <w:rPr>
          <w:rFonts w:cs="Arial"/>
          <w:b/>
          <w:bCs/>
          <w:color w:val="000000" w:themeColor="text1"/>
          <w:sz w:val="20"/>
          <w:lang w:val="de-CH"/>
        </w:rPr>
        <w:t xml:space="preserve">Bauherr: </w:t>
      </w:r>
      <w:r w:rsidRPr="00ED5FA4">
        <w:rPr>
          <w:rFonts w:cs="Arial"/>
          <w:bCs/>
          <w:color w:val="000000" w:themeColor="text1"/>
          <w:sz w:val="20"/>
          <w:lang w:val="de-CH"/>
        </w:rPr>
        <w:t xml:space="preserve">Fonds </w:t>
      </w:r>
      <w:proofErr w:type="spellStart"/>
      <w:r w:rsidRPr="00ED5FA4">
        <w:rPr>
          <w:rFonts w:cs="Arial"/>
          <w:bCs/>
          <w:color w:val="000000" w:themeColor="text1"/>
          <w:sz w:val="20"/>
          <w:lang w:val="de-CH"/>
        </w:rPr>
        <w:t>Belval</w:t>
      </w:r>
      <w:proofErr w:type="spellEnd"/>
    </w:p>
    <w:p w14:paraId="6CBEDEA8" w14:textId="77777777" w:rsidR="00661C04" w:rsidRPr="00661C04" w:rsidRDefault="00661C04" w:rsidP="00661C04">
      <w:pPr>
        <w:spacing w:line="312" w:lineRule="auto"/>
        <w:rPr>
          <w:rFonts w:cs="Arial"/>
          <w:b/>
          <w:bCs/>
          <w:color w:val="000000" w:themeColor="text1"/>
          <w:sz w:val="22"/>
          <w:lang w:val="de-CH"/>
        </w:rPr>
      </w:pPr>
      <w:r w:rsidRPr="00661C04">
        <w:rPr>
          <w:rFonts w:cs="Arial"/>
          <w:b/>
          <w:bCs/>
          <w:color w:val="000000" w:themeColor="text1"/>
          <w:sz w:val="22"/>
          <w:lang w:val="de-CH"/>
        </w:rPr>
        <w:t xml:space="preserve">Architekten: </w:t>
      </w:r>
      <w:r w:rsidRPr="00661C04">
        <w:rPr>
          <w:rFonts w:cs="Arial"/>
          <w:color w:val="000000" w:themeColor="text1"/>
          <w:sz w:val="22"/>
          <w:lang w:val="de-CH"/>
        </w:rPr>
        <w:t xml:space="preserve">BFF </w:t>
      </w:r>
      <w:proofErr w:type="spellStart"/>
      <w:r w:rsidRPr="00661C04">
        <w:rPr>
          <w:rFonts w:cs="Arial"/>
          <w:color w:val="000000" w:themeColor="text1"/>
          <w:sz w:val="22"/>
        </w:rPr>
        <w:t>architecture</w:t>
      </w:r>
      <w:proofErr w:type="spellEnd"/>
      <w:r w:rsidRPr="00661C04">
        <w:rPr>
          <w:rFonts w:cs="Arial"/>
          <w:color w:val="000000" w:themeColor="text1"/>
          <w:sz w:val="22"/>
        </w:rPr>
        <w:t xml:space="preserve"> &amp; </w:t>
      </w:r>
      <w:proofErr w:type="spellStart"/>
      <w:r w:rsidRPr="00661C04">
        <w:rPr>
          <w:rFonts w:cs="Arial"/>
          <w:color w:val="000000" w:themeColor="text1"/>
          <w:sz w:val="22"/>
        </w:rPr>
        <w:t>urbanisme</w:t>
      </w:r>
      <w:proofErr w:type="spellEnd"/>
      <w:r w:rsidRPr="00661C04">
        <w:rPr>
          <w:rFonts w:cs="Arial"/>
          <w:color w:val="000000" w:themeColor="text1"/>
          <w:sz w:val="22"/>
        </w:rPr>
        <w:t>, Luxemburg</w:t>
      </w:r>
    </w:p>
    <w:p w14:paraId="7170D15C" w14:textId="77777777" w:rsidR="00661C04" w:rsidRPr="00661C04" w:rsidRDefault="00661C04" w:rsidP="00661C04">
      <w:pPr>
        <w:spacing w:line="312" w:lineRule="auto"/>
        <w:rPr>
          <w:rFonts w:cs="Arial"/>
          <w:color w:val="000000" w:themeColor="text1"/>
          <w:sz w:val="22"/>
        </w:rPr>
      </w:pPr>
      <w:r w:rsidRPr="00661C04">
        <w:rPr>
          <w:rFonts w:cs="Arial"/>
          <w:b/>
          <w:bCs/>
          <w:color w:val="000000" w:themeColor="text1"/>
          <w:sz w:val="22"/>
          <w:lang w:val="de-CH"/>
        </w:rPr>
        <w:t xml:space="preserve">Metallbau: </w:t>
      </w:r>
      <w:r w:rsidRPr="00661C04">
        <w:rPr>
          <w:rFonts w:cs="Arial"/>
          <w:color w:val="000000" w:themeColor="text1"/>
          <w:sz w:val="22"/>
        </w:rPr>
        <w:t xml:space="preserve">Lefevre Lux </w:t>
      </w:r>
      <w:proofErr w:type="spellStart"/>
      <w:r w:rsidRPr="00661C04">
        <w:rPr>
          <w:rFonts w:cs="Arial"/>
          <w:color w:val="000000" w:themeColor="text1"/>
          <w:sz w:val="22"/>
        </w:rPr>
        <w:t>S.a.r.l</w:t>
      </w:r>
      <w:proofErr w:type="spellEnd"/>
      <w:r w:rsidRPr="00661C04">
        <w:rPr>
          <w:rFonts w:cs="Arial"/>
          <w:color w:val="000000" w:themeColor="text1"/>
          <w:sz w:val="22"/>
        </w:rPr>
        <w:t>., Bascharage</w:t>
      </w:r>
    </w:p>
    <w:p w14:paraId="101C99DB" w14:textId="77777777" w:rsidR="00661C04" w:rsidRPr="00661C04" w:rsidRDefault="00661C04" w:rsidP="00661C04">
      <w:pPr>
        <w:spacing w:line="312" w:lineRule="auto"/>
        <w:ind w:right="-1278"/>
        <w:rPr>
          <w:rFonts w:cs="Arial"/>
          <w:b/>
          <w:bCs/>
          <w:color w:val="000000" w:themeColor="text1"/>
          <w:sz w:val="22"/>
          <w:lang w:val="de-CH"/>
        </w:rPr>
      </w:pPr>
      <w:r w:rsidRPr="00661C04">
        <w:rPr>
          <w:rFonts w:cs="Arial"/>
          <w:b/>
          <w:bCs/>
          <w:color w:val="000000" w:themeColor="text1"/>
          <w:sz w:val="22"/>
          <w:lang w:val="de-CH"/>
        </w:rPr>
        <w:t xml:space="preserve">Verwendete Stahlprofilsysteme: </w:t>
      </w:r>
    </w:p>
    <w:p w14:paraId="34471B89" w14:textId="77777777" w:rsidR="00661C04" w:rsidRPr="00661C04" w:rsidRDefault="00661C04" w:rsidP="00661C04">
      <w:pPr>
        <w:spacing w:line="312" w:lineRule="auto"/>
        <w:ind w:right="-1278"/>
        <w:rPr>
          <w:rFonts w:cs="Arial"/>
          <w:b/>
          <w:bCs/>
          <w:color w:val="000000" w:themeColor="text1"/>
          <w:sz w:val="22"/>
        </w:rPr>
      </w:pPr>
      <w:r w:rsidRPr="00661C04">
        <w:rPr>
          <w:rFonts w:cs="Arial"/>
          <w:bCs/>
          <w:color w:val="000000" w:themeColor="text1"/>
          <w:sz w:val="22"/>
        </w:rPr>
        <w:t xml:space="preserve">Festverglasungen Economy 50, </w:t>
      </w:r>
      <w:proofErr w:type="spellStart"/>
      <w:r w:rsidRPr="00661C04">
        <w:rPr>
          <w:rFonts w:cs="Arial"/>
          <w:bCs/>
          <w:color w:val="000000" w:themeColor="text1"/>
          <w:sz w:val="22"/>
        </w:rPr>
        <w:t>Janisol</w:t>
      </w:r>
      <w:proofErr w:type="spellEnd"/>
      <w:r w:rsidRPr="00661C04">
        <w:rPr>
          <w:rFonts w:cs="Arial"/>
          <w:bCs/>
          <w:color w:val="000000" w:themeColor="text1"/>
          <w:sz w:val="22"/>
        </w:rPr>
        <w:t xml:space="preserve"> 2 Türe, </w:t>
      </w:r>
      <w:proofErr w:type="spellStart"/>
      <w:r w:rsidRPr="00661C04">
        <w:rPr>
          <w:rFonts w:cs="Arial"/>
          <w:bCs/>
          <w:color w:val="000000" w:themeColor="text1"/>
          <w:sz w:val="22"/>
        </w:rPr>
        <w:t>Janisol</w:t>
      </w:r>
      <w:proofErr w:type="spellEnd"/>
      <w:r w:rsidRPr="00661C04">
        <w:rPr>
          <w:rFonts w:cs="Arial"/>
          <w:bCs/>
          <w:color w:val="000000" w:themeColor="text1"/>
          <w:sz w:val="22"/>
        </w:rPr>
        <w:t xml:space="preserve"> Türe, VISS Fassade</w:t>
      </w:r>
    </w:p>
    <w:p w14:paraId="26F81A5B" w14:textId="77777777" w:rsidR="00661C04" w:rsidRPr="00661C04" w:rsidRDefault="00661C04" w:rsidP="00661C04">
      <w:pPr>
        <w:spacing w:line="312" w:lineRule="auto"/>
        <w:ind w:right="-1278"/>
        <w:rPr>
          <w:rFonts w:cs="Arial"/>
          <w:b/>
          <w:bCs/>
          <w:color w:val="000000" w:themeColor="text1"/>
          <w:sz w:val="22"/>
        </w:rPr>
      </w:pPr>
      <w:r w:rsidRPr="00661C04">
        <w:rPr>
          <w:rFonts w:cs="Arial"/>
          <w:b/>
          <w:bCs/>
          <w:color w:val="000000" w:themeColor="text1"/>
          <w:sz w:val="22"/>
        </w:rPr>
        <w:t xml:space="preserve">Systemlieferant: </w:t>
      </w:r>
      <w:r w:rsidRPr="00661C04">
        <w:rPr>
          <w:rFonts w:cs="Arial"/>
          <w:bCs/>
          <w:color w:val="000000" w:themeColor="text1"/>
          <w:sz w:val="22"/>
        </w:rPr>
        <w:t>Schüco Stahlsysteme Jansen, Bielefeld</w:t>
      </w:r>
    </w:p>
    <w:p w14:paraId="1717E8C2" w14:textId="77777777" w:rsidR="00661C04" w:rsidRPr="00661C04" w:rsidRDefault="00661C04" w:rsidP="00661C04">
      <w:pPr>
        <w:spacing w:line="312" w:lineRule="auto"/>
        <w:ind w:right="-1278"/>
        <w:rPr>
          <w:rFonts w:cs="Arial"/>
          <w:b/>
          <w:bCs/>
          <w:color w:val="000000" w:themeColor="text1"/>
          <w:sz w:val="22"/>
          <w:lang w:val="de-CH"/>
        </w:rPr>
      </w:pPr>
      <w:r w:rsidRPr="00661C04">
        <w:rPr>
          <w:rFonts w:cs="Arial"/>
          <w:b/>
          <w:bCs/>
          <w:color w:val="000000" w:themeColor="text1"/>
          <w:sz w:val="22"/>
          <w:lang w:val="de-CH"/>
        </w:rPr>
        <w:t>Systemhersteller:</w:t>
      </w:r>
      <w:r w:rsidRPr="00661C04">
        <w:rPr>
          <w:rFonts w:cs="Arial"/>
          <w:bCs/>
          <w:color w:val="000000" w:themeColor="text1"/>
          <w:sz w:val="22"/>
          <w:lang w:val="de-CH"/>
        </w:rPr>
        <w:t xml:space="preserve"> Jansen AG, Oberriet/CH</w:t>
      </w:r>
    </w:p>
    <w:p w14:paraId="0B4909D6" w14:textId="77777777" w:rsidR="00661C04" w:rsidRPr="00661C04" w:rsidRDefault="00661C04" w:rsidP="00661C04">
      <w:pPr>
        <w:spacing w:line="312" w:lineRule="auto"/>
        <w:rPr>
          <w:rFonts w:cs="Arial"/>
          <w:b/>
          <w:bCs/>
          <w:color w:val="000000" w:themeColor="text1"/>
          <w:sz w:val="22"/>
          <w:lang w:val="de-CH"/>
        </w:rPr>
      </w:pPr>
    </w:p>
    <w:p w14:paraId="69696645" w14:textId="77777777" w:rsidR="007A60B7" w:rsidRPr="00661C04" w:rsidRDefault="007A60B7" w:rsidP="005168F0">
      <w:pPr>
        <w:spacing w:line="312" w:lineRule="auto"/>
        <w:rPr>
          <w:sz w:val="22"/>
          <w:lang w:val="de-CH"/>
        </w:rPr>
      </w:pPr>
    </w:p>
    <w:p w14:paraId="145D5E57" w14:textId="77777777" w:rsidR="004A4939" w:rsidRPr="00E96CEB" w:rsidRDefault="004A4939" w:rsidP="005168F0">
      <w:pPr>
        <w:spacing w:line="312" w:lineRule="auto"/>
        <w:rPr>
          <w:sz w:val="22"/>
        </w:rPr>
      </w:pPr>
    </w:p>
    <w:p w14:paraId="527BA4F1" w14:textId="77777777" w:rsidR="00F92C85" w:rsidRPr="00F92C85" w:rsidRDefault="00F92C85" w:rsidP="00F92C85">
      <w:pPr>
        <w:tabs>
          <w:tab w:val="right" w:pos="9026"/>
        </w:tabs>
        <w:spacing w:line="312" w:lineRule="auto"/>
        <w:jc w:val="both"/>
        <w:rPr>
          <w:rFonts w:cs="Arial"/>
          <w:b/>
          <w:bCs/>
          <w:szCs w:val="18"/>
        </w:rPr>
      </w:pPr>
      <w:r w:rsidRPr="00F92C85">
        <w:rPr>
          <w:rFonts w:cs="Arial"/>
          <w:b/>
          <w:bCs/>
          <w:szCs w:val="18"/>
        </w:rPr>
        <w:t>Schüco – Systemlösungen für Fenster, Türen und Fassaden</w:t>
      </w:r>
    </w:p>
    <w:p w14:paraId="6C73A2EA" w14:textId="77777777" w:rsidR="00F92C85" w:rsidRPr="00F92C85" w:rsidRDefault="00F92C85" w:rsidP="00F92C85">
      <w:pPr>
        <w:tabs>
          <w:tab w:val="right" w:pos="9026"/>
        </w:tabs>
        <w:spacing w:line="312" w:lineRule="auto"/>
        <w:jc w:val="both"/>
        <w:rPr>
          <w:rFonts w:cs="Arial"/>
          <w:szCs w:val="18"/>
        </w:rPr>
      </w:pPr>
      <w:r w:rsidRPr="00F92C85">
        <w:rPr>
          <w:rFonts w:cs="Arial"/>
          <w:szCs w:val="18"/>
        </w:rPr>
        <w:t>Die Schüco Gruppe mit Hauptsitz in Bielefeld entwickelt und vertreibt Systemlösungen für die Gebäudehülle aus den Materialien Aluminium, Stahl und Kunststoff. Das Produktportfolio umfasst Fenster-, Tür-, Fassaden-, Lüftungs-, Sicherheits- und Sonnenschutzsysteme sowie intelligente und vernetzbare Lösungen für den Wohn- und Objektbau.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1951 gegründet, ist Schüco heute in mehr als 80 Ländern aktiv und hat mit 6.750 Mitarbeitenden in 2023 einen Jahresumsatz von 2,11 Milliarden Euro erwirtschaftet. Weitere Informationen unter www.schueco.de</w:t>
      </w:r>
    </w:p>
    <w:p w14:paraId="20883380" w14:textId="3C84ECC2" w:rsidR="008D0FA0" w:rsidRPr="006B74EE" w:rsidRDefault="008D0FA0" w:rsidP="008D0FA0">
      <w:pPr>
        <w:spacing w:line="312" w:lineRule="auto"/>
        <w:jc w:val="both"/>
        <w:rPr>
          <w:rFonts w:cs="Arial"/>
          <w:szCs w:val="18"/>
        </w:rPr>
      </w:pPr>
    </w:p>
    <w:p w14:paraId="242C76D7" w14:textId="77777777" w:rsidR="008D0FA0" w:rsidRDefault="008D0FA0" w:rsidP="008D0FA0">
      <w:pPr>
        <w:spacing w:line="312" w:lineRule="auto"/>
        <w:rPr>
          <w:rFonts w:cs="Arial"/>
          <w:szCs w:val="18"/>
        </w:rPr>
      </w:pPr>
    </w:p>
    <w:p w14:paraId="58D7D891" w14:textId="77777777" w:rsidR="008D0FA0" w:rsidRPr="00B95C69" w:rsidRDefault="008D0FA0" w:rsidP="008D0FA0">
      <w:pPr>
        <w:tabs>
          <w:tab w:val="right" w:pos="9026"/>
        </w:tabs>
        <w:spacing w:line="312" w:lineRule="auto"/>
        <w:jc w:val="both"/>
        <w:rPr>
          <w:rFonts w:cs="Arial"/>
          <w:szCs w:val="18"/>
        </w:rPr>
      </w:pPr>
      <w:r w:rsidRPr="00B95C69">
        <w:rPr>
          <w:rFonts w:cs="Arial"/>
          <w:szCs w:val="18"/>
        </w:rPr>
        <w:t xml:space="preserve">Unter der Bezeichnung </w:t>
      </w:r>
      <w:r w:rsidRPr="00B95C69">
        <w:rPr>
          <w:rFonts w:cs="Arial"/>
          <w:b/>
          <w:bCs/>
          <w:szCs w:val="18"/>
        </w:rPr>
        <w:t>Schüco Stahlsysteme Jansen</w:t>
      </w:r>
      <w:r w:rsidRPr="00B95C69">
        <w:rPr>
          <w:rFonts w:cs="Arial"/>
          <w:szCs w:val="18"/>
        </w:rPr>
        <w:t xml:space="preserve"> vertreibt Schüco die Stahlsysteme der </w:t>
      </w:r>
      <w:proofErr w:type="spellStart"/>
      <w:r w:rsidRPr="00B95C69">
        <w:rPr>
          <w:rFonts w:cs="Arial"/>
          <w:szCs w:val="18"/>
        </w:rPr>
        <w:t>schweizer</w:t>
      </w:r>
      <w:proofErr w:type="spellEnd"/>
      <w:r w:rsidRPr="00B95C69">
        <w:rPr>
          <w:rFonts w:cs="Arial"/>
          <w:szCs w:val="18"/>
        </w:rPr>
        <w:t xml:space="preserve"> Jansen AG exklusiv in Deutschland, Dänemark, Schweden, Norwegen, Finnland, Island, Luxemburg, Großbritannien, Griechenland, Zypern (Süd)</w:t>
      </w:r>
      <w:r>
        <w:rPr>
          <w:rFonts w:cs="Arial"/>
          <w:szCs w:val="18"/>
        </w:rPr>
        <w:t xml:space="preserve"> </w:t>
      </w:r>
      <w:r w:rsidRPr="00B95C69">
        <w:rPr>
          <w:rFonts w:cs="Arial"/>
          <w:szCs w:val="18"/>
        </w:rPr>
        <w:t>und im Baltikum. Im Gegenzug vertreibt die Jansen AG die Schüco Produkte in der Schweiz.</w:t>
      </w:r>
    </w:p>
    <w:p w14:paraId="41964959" w14:textId="77777777" w:rsidR="005168F0" w:rsidRPr="00054CF0" w:rsidRDefault="005168F0" w:rsidP="005168F0">
      <w:pPr>
        <w:spacing w:line="312" w:lineRule="auto"/>
        <w:rPr>
          <w:b/>
          <w:sz w:val="22"/>
        </w:rPr>
      </w:pPr>
    </w:p>
    <w:p w14:paraId="3D88B3D3" w14:textId="77777777" w:rsidR="006A3FEC" w:rsidRPr="00054CF0" w:rsidRDefault="006A3FEC" w:rsidP="005168F0">
      <w:pPr>
        <w:spacing w:line="312" w:lineRule="auto"/>
        <w:rPr>
          <w:b/>
          <w:sz w:val="22"/>
        </w:rPr>
      </w:pPr>
    </w:p>
    <w:p w14:paraId="5E2749BC" w14:textId="77777777" w:rsidR="00661C04" w:rsidRDefault="00661C04" w:rsidP="00610835">
      <w:pPr>
        <w:spacing w:line="312" w:lineRule="auto"/>
        <w:rPr>
          <w:sz w:val="22"/>
        </w:rPr>
      </w:pPr>
      <w:r>
        <w:rPr>
          <w:sz w:val="22"/>
        </w:rPr>
        <w:br w:type="page"/>
      </w:r>
    </w:p>
    <w:p w14:paraId="7F4981CE" w14:textId="3F2DE141" w:rsidR="00610835" w:rsidRPr="00610835" w:rsidRDefault="00610835" w:rsidP="00610835">
      <w:pPr>
        <w:spacing w:line="312" w:lineRule="auto"/>
        <w:rPr>
          <w:sz w:val="22"/>
        </w:rPr>
      </w:pPr>
      <w:r w:rsidRPr="00610835">
        <w:rPr>
          <w:sz w:val="22"/>
        </w:rPr>
        <w:lastRenderedPageBreak/>
        <w:t xml:space="preserve">Die Bildfeindaten stehen im Schüco Newsroom unter </w:t>
      </w:r>
    </w:p>
    <w:p w14:paraId="4205C6FA" w14:textId="77777777" w:rsidR="00610835" w:rsidRPr="00610835" w:rsidRDefault="006B26BF" w:rsidP="00610835">
      <w:pPr>
        <w:spacing w:line="312" w:lineRule="auto"/>
        <w:rPr>
          <w:sz w:val="22"/>
        </w:rPr>
      </w:pPr>
      <w:hyperlink r:id="rId8" w:history="1">
        <w:r w:rsidR="00610835" w:rsidRPr="00610835">
          <w:rPr>
            <w:rStyle w:val="Hyperlink"/>
            <w:sz w:val="22"/>
          </w:rPr>
          <w:t>www.schueco.de/presse</w:t>
        </w:r>
      </w:hyperlink>
      <w:r w:rsidR="00610835" w:rsidRPr="00610835">
        <w:rPr>
          <w:sz w:val="22"/>
        </w:rPr>
        <w:t xml:space="preserve"> zum Download bereit.</w:t>
      </w:r>
    </w:p>
    <w:p w14:paraId="5F3BDF4A" w14:textId="77777777" w:rsidR="00610835" w:rsidRPr="00067DB0" w:rsidRDefault="00610835" w:rsidP="005168F0">
      <w:pPr>
        <w:spacing w:line="312" w:lineRule="auto"/>
        <w:rPr>
          <w:sz w:val="22"/>
        </w:rPr>
      </w:pPr>
    </w:p>
    <w:p w14:paraId="2FABE173" w14:textId="042D9369" w:rsidR="00356209" w:rsidRPr="00661C04" w:rsidRDefault="00356209" w:rsidP="00356209">
      <w:pPr>
        <w:spacing w:line="312" w:lineRule="auto"/>
        <w:rPr>
          <w:rFonts w:cs="Arial"/>
          <w:b/>
          <w:bCs/>
          <w:color w:val="000000" w:themeColor="text1"/>
          <w:sz w:val="22"/>
          <w:lang w:val="de-CH"/>
        </w:rPr>
      </w:pPr>
      <w:r w:rsidRPr="00661C04">
        <w:rPr>
          <w:rFonts w:cs="Arial"/>
          <w:b/>
          <w:bCs/>
          <w:color w:val="000000" w:themeColor="text1"/>
          <w:sz w:val="22"/>
          <w:lang w:val="de-CH"/>
        </w:rPr>
        <w:t>Foto</w:t>
      </w:r>
      <w:r>
        <w:rPr>
          <w:rFonts w:cs="Arial"/>
          <w:b/>
          <w:bCs/>
          <w:color w:val="000000" w:themeColor="text1"/>
          <w:sz w:val="22"/>
          <w:lang w:val="de-CH"/>
        </w:rPr>
        <w:t>graf</w:t>
      </w:r>
      <w:r w:rsidRPr="00661C04">
        <w:rPr>
          <w:rFonts w:cs="Arial"/>
          <w:b/>
          <w:bCs/>
          <w:color w:val="000000" w:themeColor="text1"/>
          <w:sz w:val="22"/>
          <w:lang w:val="de-CH"/>
        </w:rPr>
        <w:t xml:space="preserve">: </w:t>
      </w:r>
      <w:r w:rsidRPr="00661C04">
        <w:rPr>
          <w:rFonts w:cs="Arial"/>
          <w:bCs/>
          <w:color w:val="000000" w:themeColor="text1"/>
          <w:sz w:val="22"/>
          <w:lang w:val="de-CH"/>
        </w:rPr>
        <w:t xml:space="preserve">Eric </w:t>
      </w:r>
      <w:proofErr w:type="spellStart"/>
      <w:r w:rsidRPr="00661C04">
        <w:rPr>
          <w:rFonts w:cs="Arial"/>
          <w:bCs/>
          <w:color w:val="000000" w:themeColor="text1"/>
          <w:sz w:val="22"/>
          <w:lang w:val="de-CH"/>
        </w:rPr>
        <w:t>Chenal</w:t>
      </w:r>
      <w:proofErr w:type="spellEnd"/>
      <w:r w:rsidRPr="00661C04">
        <w:rPr>
          <w:rFonts w:cs="Arial"/>
          <w:bCs/>
          <w:color w:val="000000" w:themeColor="text1"/>
          <w:sz w:val="22"/>
          <w:lang w:val="de-CH"/>
        </w:rPr>
        <w:t>, Differdange</w:t>
      </w:r>
    </w:p>
    <w:p w14:paraId="7A5FD3D4" w14:textId="3D0B2D68" w:rsidR="00356209" w:rsidRPr="0001727C" w:rsidRDefault="00356209" w:rsidP="00C70C2E">
      <w:pPr>
        <w:spacing w:line="312" w:lineRule="auto"/>
        <w:rPr>
          <w:rFonts w:cs="Arial"/>
          <w:color w:val="000000" w:themeColor="text1"/>
          <w:sz w:val="22"/>
          <w:lang w:val="de-CH"/>
        </w:rPr>
      </w:pPr>
      <w:r>
        <w:rPr>
          <w:rFonts w:cs="Arial"/>
          <w:b/>
          <w:bCs/>
          <w:color w:val="000000" w:themeColor="text1"/>
          <w:sz w:val="22"/>
          <w:lang w:val="de-CH"/>
        </w:rPr>
        <w:t>Nutzungsrechte</w:t>
      </w:r>
      <w:r w:rsidRPr="00661C04">
        <w:rPr>
          <w:rFonts w:cs="Arial"/>
          <w:b/>
          <w:bCs/>
          <w:color w:val="000000" w:themeColor="text1"/>
          <w:sz w:val="22"/>
          <w:lang w:val="de-CH"/>
        </w:rPr>
        <w:t xml:space="preserve">: </w:t>
      </w:r>
      <w:r w:rsidRPr="00661C04">
        <w:rPr>
          <w:rFonts w:cs="Arial"/>
          <w:color w:val="000000" w:themeColor="text1"/>
          <w:sz w:val="22"/>
          <w:lang w:val="de-CH"/>
        </w:rPr>
        <w:t>Schüco Stahlsysteme Jansen</w:t>
      </w:r>
    </w:p>
    <w:p w14:paraId="5EF6C4F8" w14:textId="42378182" w:rsidR="00356209" w:rsidRDefault="00356209" w:rsidP="00C70C2E">
      <w:pPr>
        <w:spacing w:line="312" w:lineRule="auto"/>
        <w:rPr>
          <w:bCs/>
          <w:sz w:val="22"/>
          <w:szCs w:val="12"/>
        </w:rPr>
      </w:pPr>
      <w:r>
        <w:rPr>
          <w:noProof/>
        </w:rPr>
        <w:drawing>
          <wp:inline distT="0" distB="0" distL="0" distR="0" wp14:anchorId="2576ACBF" wp14:editId="697D373E">
            <wp:extent cx="958850" cy="1441450"/>
            <wp:effectExtent l="0" t="0" r="0" b="6350"/>
            <wp:docPr id="132607659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8850" cy="1441450"/>
                    </a:xfrm>
                    <a:prstGeom prst="rect">
                      <a:avLst/>
                    </a:prstGeom>
                    <a:noFill/>
                    <a:ln>
                      <a:noFill/>
                    </a:ln>
                  </pic:spPr>
                </pic:pic>
              </a:graphicData>
            </a:graphic>
          </wp:inline>
        </w:drawing>
      </w:r>
      <w:r w:rsidR="00C25E5B">
        <w:rPr>
          <w:bCs/>
          <w:sz w:val="22"/>
          <w:szCs w:val="12"/>
        </w:rPr>
        <w:t xml:space="preserve">   </w:t>
      </w:r>
      <w:r w:rsidR="00C25E5B">
        <w:rPr>
          <w:noProof/>
        </w:rPr>
        <w:drawing>
          <wp:inline distT="0" distB="0" distL="0" distR="0" wp14:anchorId="61A87B69" wp14:editId="17935F5C">
            <wp:extent cx="1797050" cy="1441450"/>
            <wp:effectExtent l="0" t="0" r="0" b="6350"/>
            <wp:docPr id="1267656561"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97050" cy="1441450"/>
                    </a:xfrm>
                    <a:prstGeom prst="rect">
                      <a:avLst/>
                    </a:prstGeom>
                    <a:noFill/>
                    <a:ln>
                      <a:noFill/>
                    </a:ln>
                  </pic:spPr>
                </pic:pic>
              </a:graphicData>
            </a:graphic>
          </wp:inline>
        </w:drawing>
      </w:r>
    </w:p>
    <w:p w14:paraId="26029603" w14:textId="4BD2D9D5" w:rsidR="00912322" w:rsidRDefault="00B63433" w:rsidP="00C25E5B">
      <w:pPr>
        <w:spacing w:line="312" w:lineRule="auto"/>
        <w:rPr>
          <w:rFonts w:cs="Arial"/>
          <w:color w:val="000000" w:themeColor="text1"/>
          <w:sz w:val="20"/>
          <w:szCs w:val="20"/>
        </w:rPr>
      </w:pPr>
      <w:r>
        <w:rPr>
          <w:rFonts w:cs="Arial"/>
          <w:color w:val="000000" w:themeColor="text1"/>
          <w:sz w:val="20"/>
          <w:szCs w:val="20"/>
        </w:rPr>
        <w:t>Moderne Umnutzung</w:t>
      </w:r>
      <w:r w:rsidRPr="00B63433">
        <w:rPr>
          <w:rFonts w:cs="Arial"/>
          <w:color w:val="000000" w:themeColor="text1"/>
          <w:sz w:val="20"/>
          <w:szCs w:val="20"/>
        </w:rPr>
        <w:t xml:space="preserve"> </w:t>
      </w:r>
      <w:r>
        <w:rPr>
          <w:rFonts w:cs="Arial"/>
          <w:color w:val="000000" w:themeColor="text1"/>
          <w:sz w:val="20"/>
          <w:szCs w:val="20"/>
        </w:rPr>
        <w:t xml:space="preserve">der </w:t>
      </w:r>
      <w:r w:rsidRPr="00C25E5B">
        <w:rPr>
          <w:rFonts w:cs="Arial"/>
          <w:color w:val="000000" w:themeColor="text1"/>
          <w:sz w:val="20"/>
          <w:szCs w:val="20"/>
        </w:rPr>
        <w:t xml:space="preserve">Hochofenstraße von </w:t>
      </w:r>
      <w:proofErr w:type="spellStart"/>
      <w:r w:rsidRPr="00C25E5B">
        <w:rPr>
          <w:rFonts w:cs="Arial"/>
          <w:color w:val="000000" w:themeColor="text1"/>
          <w:sz w:val="20"/>
          <w:szCs w:val="20"/>
        </w:rPr>
        <w:t>Belval</w:t>
      </w:r>
      <w:proofErr w:type="spellEnd"/>
      <w:r>
        <w:rPr>
          <w:rFonts w:cs="Arial"/>
          <w:color w:val="000000" w:themeColor="text1"/>
          <w:sz w:val="20"/>
          <w:szCs w:val="20"/>
        </w:rPr>
        <w:t>: Die „</w:t>
      </w:r>
      <w:proofErr w:type="spellStart"/>
      <w:r>
        <w:rPr>
          <w:rFonts w:cs="Arial"/>
          <w:color w:val="000000" w:themeColor="text1"/>
          <w:sz w:val="20"/>
          <w:szCs w:val="20"/>
        </w:rPr>
        <w:t>Möllerei</w:t>
      </w:r>
      <w:proofErr w:type="spellEnd"/>
      <w:r>
        <w:rPr>
          <w:rFonts w:cs="Arial"/>
          <w:color w:val="000000" w:themeColor="text1"/>
          <w:sz w:val="20"/>
          <w:szCs w:val="20"/>
        </w:rPr>
        <w:t xml:space="preserve">“ in </w:t>
      </w:r>
      <w:r w:rsidRPr="00ED5FA4">
        <w:rPr>
          <w:rFonts w:cs="Arial"/>
          <w:color w:val="000000" w:themeColor="text1"/>
          <w:sz w:val="20"/>
          <w:szCs w:val="20"/>
        </w:rPr>
        <w:t>Esch-</w:t>
      </w:r>
      <w:proofErr w:type="spellStart"/>
      <w:r w:rsidRPr="00ED5FA4">
        <w:rPr>
          <w:rFonts w:cs="Arial"/>
          <w:color w:val="000000" w:themeColor="text1"/>
          <w:sz w:val="20"/>
          <w:szCs w:val="20"/>
        </w:rPr>
        <w:t>sur</w:t>
      </w:r>
      <w:proofErr w:type="spellEnd"/>
      <w:r w:rsidRPr="00ED5FA4">
        <w:rPr>
          <w:rFonts w:cs="Arial"/>
          <w:color w:val="000000" w:themeColor="text1"/>
          <w:sz w:val="20"/>
          <w:szCs w:val="20"/>
        </w:rPr>
        <w:t>-Alzette</w:t>
      </w:r>
      <w:r>
        <w:rPr>
          <w:rFonts w:cs="Arial"/>
          <w:color w:val="000000" w:themeColor="text1"/>
          <w:sz w:val="20"/>
          <w:szCs w:val="20"/>
        </w:rPr>
        <w:t xml:space="preserve"> wird im Rahmen eines städtebaulichen Projekts umfangreich umgebaut. Dabei bewahren Industrieverglasungen mit Stahlprofilen das authentische Erscheinungsbild.</w:t>
      </w:r>
    </w:p>
    <w:p w14:paraId="1249A730" w14:textId="77777777" w:rsidR="00912322" w:rsidRDefault="00912322" w:rsidP="00C25E5B">
      <w:pPr>
        <w:spacing w:line="312" w:lineRule="auto"/>
        <w:rPr>
          <w:rFonts w:cs="Arial"/>
          <w:color w:val="000000" w:themeColor="text1"/>
          <w:sz w:val="20"/>
          <w:szCs w:val="20"/>
        </w:rPr>
      </w:pPr>
    </w:p>
    <w:p w14:paraId="403823FF" w14:textId="77777777" w:rsidR="00C25E5B" w:rsidRDefault="00C25E5B" w:rsidP="00C25E5B">
      <w:pPr>
        <w:spacing w:line="312" w:lineRule="auto"/>
        <w:rPr>
          <w:sz w:val="22"/>
        </w:rPr>
      </w:pPr>
      <w:r>
        <w:rPr>
          <w:noProof/>
        </w:rPr>
        <w:drawing>
          <wp:inline distT="0" distB="0" distL="0" distR="0" wp14:anchorId="0CAB7CD9" wp14:editId="29E14CC7">
            <wp:extent cx="2087844" cy="1385791"/>
            <wp:effectExtent l="0" t="0" r="8255" b="5080"/>
            <wp:docPr id="1323508009"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91870" cy="1388463"/>
                    </a:xfrm>
                    <a:prstGeom prst="rect">
                      <a:avLst/>
                    </a:prstGeom>
                    <a:noFill/>
                    <a:ln>
                      <a:noFill/>
                    </a:ln>
                  </pic:spPr>
                </pic:pic>
              </a:graphicData>
            </a:graphic>
          </wp:inline>
        </w:drawing>
      </w:r>
      <w:r>
        <w:rPr>
          <w:sz w:val="22"/>
        </w:rPr>
        <w:t xml:space="preserve">   </w:t>
      </w:r>
      <w:r>
        <w:rPr>
          <w:noProof/>
        </w:rPr>
        <w:drawing>
          <wp:inline distT="0" distB="0" distL="0" distR="0" wp14:anchorId="434B2DC2" wp14:editId="36273F8C">
            <wp:extent cx="2075633" cy="1385790"/>
            <wp:effectExtent l="0" t="0" r="1270" b="5080"/>
            <wp:docPr id="1073381941"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82983" cy="1390697"/>
                    </a:xfrm>
                    <a:prstGeom prst="rect">
                      <a:avLst/>
                    </a:prstGeom>
                    <a:noFill/>
                    <a:ln>
                      <a:noFill/>
                    </a:ln>
                  </pic:spPr>
                </pic:pic>
              </a:graphicData>
            </a:graphic>
          </wp:inline>
        </w:drawing>
      </w:r>
    </w:p>
    <w:p w14:paraId="2513AE78" w14:textId="0875AF70" w:rsidR="00B63433" w:rsidRPr="008E71A0" w:rsidRDefault="00C25E5B" w:rsidP="00C25E5B">
      <w:pPr>
        <w:spacing w:line="312" w:lineRule="auto"/>
        <w:rPr>
          <w:rFonts w:cs="Arial"/>
          <w:color w:val="000000" w:themeColor="text1"/>
          <w:sz w:val="20"/>
          <w:szCs w:val="20"/>
        </w:rPr>
      </w:pPr>
      <w:r w:rsidRPr="008E71A0">
        <w:rPr>
          <w:rFonts w:cs="Arial"/>
          <w:color w:val="000000" w:themeColor="text1"/>
          <w:sz w:val="20"/>
          <w:szCs w:val="20"/>
        </w:rPr>
        <w:t xml:space="preserve">Zeitzeugen der Stahlindustrie: Die beiden erhaltenen Hochöfen der </w:t>
      </w:r>
      <w:r w:rsidR="00B63433" w:rsidRPr="008E71A0">
        <w:rPr>
          <w:rFonts w:cs="Arial"/>
          <w:color w:val="000000" w:themeColor="text1"/>
          <w:sz w:val="20"/>
          <w:szCs w:val="20"/>
        </w:rPr>
        <w:t>„</w:t>
      </w:r>
      <w:proofErr w:type="spellStart"/>
      <w:r w:rsidRPr="008E71A0">
        <w:rPr>
          <w:rFonts w:cs="Arial"/>
          <w:color w:val="000000" w:themeColor="text1"/>
          <w:sz w:val="20"/>
          <w:szCs w:val="20"/>
        </w:rPr>
        <w:t>Möllerei</w:t>
      </w:r>
      <w:proofErr w:type="spellEnd"/>
      <w:r w:rsidR="00B63433" w:rsidRPr="008E71A0">
        <w:rPr>
          <w:rFonts w:cs="Arial"/>
          <w:color w:val="000000" w:themeColor="text1"/>
          <w:sz w:val="20"/>
          <w:szCs w:val="20"/>
        </w:rPr>
        <w:t xml:space="preserve">“ </w:t>
      </w:r>
      <w:r w:rsidRPr="008E71A0">
        <w:rPr>
          <w:rFonts w:cs="Arial"/>
          <w:color w:val="000000" w:themeColor="text1"/>
          <w:sz w:val="20"/>
          <w:szCs w:val="20"/>
        </w:rPr>
        <w:t xml:space="preserve">wurden in die urbane Bebauung integriert. </w:t>
      </w:r>
      <w:r w:rsidR="008E71A0" w:rsidRPr="00ED5FA4">
        <w:rPr>
          <w:rFonts w:cs="Arial"/>
          <w:color w:val="000000" w:themeColor="text1"/>
          <w:sz w:val="20"/>
          <w:szCs w:val="20"/>
        </w:rPr>
        <w:t>Als identitätsstiftende Industriedenkmale erinnern sie an die Bedeutung der Eisen- und Stahlindustrie im 19. und 20. Jahrhundert.</w:t>
      </w:r>
    </w:p>
    <w:p w14:paraId="36C860D9" w14:textId="77777777" w:rsidR="00C25E5B" w:rsidRPr="00C70C2E" w:rsidRDefault="00C25E5B" w:rsidP="00C70C2E">
      <w:pPr>
        <w:spacing w:line="312" w:lineRule="auto"/>
        <w:rPr>
          <w:bCs/>
          <w:sz w:val="22"/>
          <w:szCs w:val="12"/>
        </w:rPr>
      </w:pPr>
    </w:p>
    <w:p w14:paraId="209A3192" w14:textId="2BDB010B" w:rsidR="00356209" w:rsidRDefault="00356209" w:rsidP="00E6156D">
      <w:pPr>
        <w:spacing w:line="312" w:lineRule="auto"/>
        <w:rPr>
          <w:bCs/>
          <w:sz w:val="22"/>
          <w:szCs w:val="12"/>
        </w:rPr>
      </w:pPr>
      <w:r>
        <w:rPr>
          <w:noProof/>
        </w:rPr>
        <w:drawing>
          <wp:inline distT="0" distB="0" distL="0" distR="0" wp14:anchorId="20815056" wp14:editId="5215720D">
            <wp:extent cx="958850" cy="1441450"/>
            <wp:effectExtent l="0" t="0" r="0" b="6350"/>
            <wp:docPr id="441841527"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8850" cy="1441450"/>
                    </a:xfrm>
                    <a:prstGeom prst="rect">
                      <a:avLst/>
                    </a:prstGeom>
                    <a:noFill/>
                    <a:ln>
                      <a:noFill/>
                    </a:ln>
                  </pic:spPr>
                </pic:pic>
              </a:graphicData>
            </a:graphic>
          </wp:inline>
        </w:drawing>
      </w:r>
      <w:r w:rsidR="00B63433">
        <w:rPr>
          <w:bCs/>
          <w:sz w:val="22"/>
          <w:szCs w:val="12"/>
        </w:rPr>
        <w:t xml:space="preserve">   </w:t>
      </w:r>
      <w:r w:rsidR="00B63433">
        <w:rPr>
          <w:noProof/>
        </w:rPr>
        <w:drawing>
          <wp:inline distT="0" distB="0" distL="0" distR="0" wp14:anchorId="7534A271" wp14:editId="7F48C1AF">
            <wp:extent cx="958850" cy="1441450"/>
            <wp:effectExtent l="0" t="0" r="0" b="6350"/>
            <wp:docPr id="1422049932"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8850" cy="1441450"/>
                    </a:xfrm>
                    <a:prstGeom prst="rect">
                      <a:avLst/>
                    </a:prstGeom>
                    <a:noFill/>
                    <a:ln>
                      <a:noFill/>
                    </a:ln>
                  </pic:spPr>
                </pic:pic>
              </a:graphicData>
            </a:graphic>
          </wp:inline>
        </w:drawing>
      </w:r>
    </w:p>
    <w:p w14:paraId="41F8E5D2" w14:textId="50922D5E" w:rsidR="00E6156D" w:rsidRPr="00B757E3" w:rsidRDefault="00B757E3" w:rsidP="00E6156D">
      <w:pPr>
        <w:spacing w:line="312" w:lineRule="auto"/>
        <w:rPr>
          <w:bCs/>
          <w:sz w:val="22"/>
          <w:szCs w:val="12"/>
        </w:rPr>
      </w:pPr>
      <w:r w:rsidRPr="00B757E3">
        <w:rPr>
          <w:bCs/>
          <w:sz w:val="22"/>
          <w:szCs w:val="12"/>
        </w:rPr>
        <w:t xml:space="preserve">Oberste Prämisse der Sanierung und Umnutzung der </w:t>
      </w:r>
      <w:r>
        <w:rPr>
          <w:bCs/>
          <w:sz w:val="22"/>
          <w:szCs w:val="12"/>
        </w:rPr>
        <w:t>„</w:t>
      </w:r>
      <w:proofErr w:type="spellStart"/>
      <w:r w:rsidRPr="00B757E3">
        <w:rPr>
          <w:bCs/>
          <w:sz w:val="22"/>
          <w:szCs w:val="12"/>
        </w:rPr>
        <w:t>Möllerei</w:t>
      </w:r>
      <w:proofErr w:type="spellEnd"/>
      <w:r>
        <w:rPr>
          <w:bCs/>
          <w:sz w:val="22"/>
          <w:szCs w:val="12"/>
        </w:rPr>
        <w:t>“</w:t>
      </w:r>
      <w:r w:rsidRPr="00B757E3">
        <w:rPr>
          <w:bCs/>
          <w:sz w:val="22"/>
          <w:szCs w:val="12"/>
        </w:rPr>
        <w:t xml:space="preserve"> war es, das Gebäude im bauzeitlichen Zustand von 1970 zu erhalten. </w:t>
      </w:r>
    </w:p>
    <w:p w14:paraId="7C383C5C" w14:textId="0DD701E2" w:rsidR="00356209" w:rsidRDefault="00356209" w:rsidP="007E5839">
      <w:pPr>
        <w:spacing w:line="312" w:lineRule="auto"/>
        <w:rPr>
          <w:sz w:val="22"/>
        </w:rPr>
      </w:pPr>
    </w:p>
    <w:p w14:paraId="1DF6EAD1" w14:textId="77777777" w:rsidR="00C70C2E" w:rsidRDefault="00C70C2E" w:rsidP="005168F0">
      <w:pPr>
        <w:spacing w:line="312" w:lineRule="auto"/>
        <w:rPr>
          <w:sz w:val="22"/>
        </w:rPr>
      </w:pPr>
    </w:p>
    <w:p w14:paraId="7E21C5C5" w14:textId="72ACB09E" w:rsidR="00356209" w:rsidRDefault="00356209" w:rsidP="005168F0">
      <w:pPr>
        <w:spacing w:line="312" w:lineRule="auto"/>
        <w:rPr>
          <w:sz w:val="22"/>
        </w:rPr>
      </w:pPr>
      <w:r>
        <w:rPr>
          <w:noProof/>
        </w:rPr>
        <w:lastRenderedPageBreak/>
        <w:drawing>
          <wp:inline distT="0" distB="0" distL="0" distR="0" wp14:anchorId="7802DFE1" wp14:editId="74826F0E">
            <wp:extent cx="958850" cy="1441450"/>
            <wp:effectExtent l="0" t="0" r="0" b="6350"/>
            <wp:docPr id="583421699"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8850" cy="1441450"/>
                    </a:xfrm>
                    <a:prstGeom prst="rect">
                      <a:avLst/>
                    </a:prstGeom>
                    <a:noFill/>
                    <a:ln>
                      <a:noFill/>
                    </a:ln>
                  </pic:spPr>
                </pic:pic>
              </a:graphicData>
            </a:graphic>
          </wp:inline>
        </w:drawing>
      </w:r>
      <w:r w:rsidR="00B757E3">
        <w:rPr>
          <w:sz w:val="22"/>
        </w:rPr>
        <w:t xml:space="preserve">   </w:t>
      </w:r>
      <w:r w:rsidR="00B757E3">
        <w:rPr>
          <w:noProof/>
        </w:rPr>
        <w:drawing>
          <wp:inline distT="0" distB="0" distL="0" distR="0" wp14:anchorId="77E8CEE7" wp14:editId="395661D7">
            <wp:extent cx="2159000" cy="1441450"/>
            <wp:effectExtent l="0" t="0" r="0" b="6350"/>
            <wp:docPr id="209321320"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59000" cy="1441450"/>
                    </a:xfrm>
                    <a:prstGeom prst="rect">
                      <a:avLst/>
                    </a:prstGeom>
                    <a:noFill/>
                    <a:ln>
                      <a:noFill/>
                    </a:ln>
                  </pic:spPr>
                </pic:pic>
              </a:graphicData>
            </a:graphic>
          </wp:inline>
        </w:drawing>
      </w:r>
    </w:p>
    <w:p w14:paraId="0A4AC13B" w14:textId="406A33BA" w:rsidR="00B757E3" w:rsidRDefault="00B757E3">
      <w:pPr>
        <w:spacing w:line="312" w:lineRule="auto"/>
        <w:rPr>
          <w:bCs/>
          <w:sz w:val="22"/>
          <w:szCs w:val="12"/>
        </w:rPr>
      </w:pPr>
      <w:r>
        <w:rPr>
          <w:bCs/>
          <w:sz w:val="22"/>
          <w:szCs w:val="12"/>
        </w:rPr>
        <w:t>D</w:t>
      </w:r>
      <w:r w:rsidRPr="00B757E3">
        <w:rPr>
          <w:bCs/>
          <w:sz w:val="22"/>
          <w:szCs w:val="12"/>
        </w:rPr>
        <w:t xml:space="preserve">ie Fensterbänder beider Längsfassaden </w:t>
      </w:r>
      <w:r>
        <w:rPr>
          <w:bCs/>
          <w:sz w:val="22"/>
          <w:szCs w:val="12"/>
        </w:rPr>
        <w:t xml:space="preserve">wurden </w:t>
      </w:r>
      <w:r w:rsidRPr="00B757E3">
        <w:rPr>
          <w:bCs/>
          <w:sz w:val="22"/>
          <w:szCs w:val="12"/>
        </w:rPr>
        <w:t>mit dem Stahlprofilsystem Jansen-Economy 50 erneuert.</w:t>
      </w:r>
    </w:p>
    <w:p w14:paraId="312239A5" w14:textId="77777777" w:rsidR="00356209" w:rsidRDefault="00356209">
      <w:pPr>
        <w:spacing w:line="312" w:lineRule="auto"/>
        <w:rPr>
          <w:sz w:val="22"/>
        </w:rPr>
      </w:pPr>
    </w:p>
    <w:p w14:paraId="38B07996" w14:textId="72BF82B3" w:rsidR="00356209" w:rsidRDefault="00356209">
      <w:pPr>
        <w:spacing w:line="312" w:lineRule="auto"/>
        <w:rPr>
          <w:sz w:val="22"/>
        </w:rPr>
      </w:pPr>
      <w:r>
        <w:rPr>
          <w:noProof/>
        </w:rPr>
        <w:drawing>
          <wp:inline distT="0" distB="0" distL="0" distR="0" wp14:anchorId="2B809FDC" wp14:editId="2E612AA6">
            <wp:extent cx="1906421" cy="1272816"/>
            <wp:effectExtent l="0" t="0" r="0" b="3810"/>
            <wp:docPr id="2131305182"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27233" cy="1286711"/>
                    </a:xfrm>
                    <a:prstGeom prst="rect">
                      <a:avLst/>
                    </a:prstGeom>
                    <a:noFill/>
                    <a:ln>
                      <a:noFill/>
                    </a:ln>
                  </pic:spPr>
                </pic:pic>
              </a:graphicData>
            </a:graphic>
          </wp:inline>
        </w:drawing>
      </w:r>
      <w:r w:rsidR="00F86B32">
        <w:rPr>
          <w:sz w:val="22"/>
        </w:rPr>
        <w:t xml:space="preserve">   </w:t>
      </w:r>
      <w:r w:rsidR="00F86B32">
        <w:rPr>
          <w:noProof/>
        </w:rPr>
        <w:drawing>
          <wp:inline distT="0" distB="0" distL="0" distR="0" wp14:anchorId="60DDE1AD" wp14:editId="001E4DF7">
            <wp:extent cx="1891864" cy="1263098"/>
            <wp:effectExtent l="0" t="0" r="0" b="0"/>
            <wp:docPr id="1292809756"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26965" cy="1286533"/>
                    </a:xfrm>
                    <a:prstGeom prst="rect">
                      <a:avLst/>
                    </a:prstGeom>
                    <a:noFill/>
                    <a:ln>
                      <a:noFill/>
                    </a:ln>
                  </pic:spPr>
                </pic:pic>
              </a:graphicData>
            </a:graphic>
          </wp:inline>
        </w:drawing>
      </w:r>
    </w:p>
    <w:p w14:paraId="2CC4495D" w14:textId="53366131" w:rsidR="00356209" w:rsidRDefault="008E71A0">
      <w:pPr>
        <w:spacing w:line="312" w:lineRule="auto"/>
        <w:rPr>
          <w:sz w:val="22"/>
        </w:rPr>
      </w:pPr>
      <w:r w:rsidRPr="00ED5FA4">
        <w:rPr>
          <w:rFonts w:cs="Arial"/>
          <w:color w:val="000000" w:themeColor="text1"/>
          <w:sz w:val="20"/>
          <w:szCs w:val="20"/>
        </w:rPr>
        <w:t xml:space="preserve">Die Umnutzung der </w:t>
      </w:r>
      <w:r>
        <w:rPr>
          <w:rFonts w:cs="Arial"/>
          <w:color w:val="000000" w:themeColor="text1"/>
          <w:sz w:val="20"/>
          <w:szCs w:val="20"/>
        </w:rPr>
        <w:t>„</w:t>
      </w:r>
      <w:proofErr w:type="spellStart"/>
      <w:r w:rsidRPr="00ED5FA4">
        <w:rPr>
          <w:rFonts w:cs="Arial"/>
          <w:color w:val="000000" w:themeColor="text1"/>
          <w:sz w:val="20"/>
          <w:szCs w:val="20"/>
        </w:rPr>
        <w:t>Möllerei</w:t>
      </w:r>
      <w:proofErr w:type="spellEnd"/>
      <w:r>
        <w:rPr>
          <w:rFonts w:cs="Arial"/>
          <w:color w:val="000000" w:themeColor="text1"/>
          <w:sz w:val="20"/>
          <w:szCs w:val="20"/>
        </w:rPr>
        <w:t>“</w:t>
      </w:r>
      <w:r w:rsidRPr="00ED5FA4">
        <w:rPr>
          <w:rFonts w:cs="Arial"/>
          <w:color w:val="000000" w:themeColor="text1"/>
          <w:sz w:val="20"/>
          <w:szCs w:val="20"/>
        </w:rPr>
        <w:t xml:space="preserve"> zu einem öffentlich zugänglichen Ort erforderte einige bauliche Veränderungen. Unter anderem wurde</w:t>
      </w:r>
      <w:r>
        <w:rPr>
          <w:rFonts w:cs="Arial"/>
          <w:color w:val="000000" w:themeColor="text1"/>
          <w:sz w:val="20"/>
          <w:szCs w:val="20"/>
        </w:rPr>
        <w:t>n</w:t>
      </w:r>
      <w:r w:rsidRPr="00ED5FA4">
        <w:rPr>
          <w:rFonts w:cs="Arial"/>
          <w:color w:val="000000" w:themeColor="text1"/>
          <w:sz w:val="20"/>
          <w:szCs w:val="20"/>
        </w:rPr>
        <w:t xml:space="preserve"> Rampen und Stege</w:t>
      </w:r>
      <w:r w:rsidRPr="008E71A0">
        <w:rPr>
          <w:rFonts w:cs="Arial"/>
          <w:color w:val="000000" w:themeColor="text1"/>
          <w:sz w:val="20"/>
          <w:szCs w:val="20"/>
        </w:rPr>
        <w:t xml:space="preserve"> </w:t>
      </w:r>
      <w:r>
        <w:rPr>
          <w:rFonts w:cs="Arial"/>
          <w:color w:val="000000" w:themeColor="text1"/>
          <w:sz w:val="20"/>
          <w:szCs w:val="20"/>
        </w:rPr>
        <w:t>eingebaut</w:t>
      </w:r>
      <w:r w:rsidRPr="00ED5FA4">
        <w:rPr>
          <w:rFonts w:cs="Arial"/>
          <w:color w:val="000000" w:themeColor="text1"/>
          <w:sz w:val="20"/>
          <w:szCs w:val="20"/>
        </w:rPr>
        <w:t>, die Besuchern einen Rundgang durch das Industriedenkmal ermöglichen</w:t>
      </w:r>
      <w:r>
        <w:rPr>
          <w:rFonts w:cs="Arial"/>
          <w:color w:val="000000" w:themeColor="text1"/>
          <w:sz w:val="20"/>
          <w:szCs w:val="20"/>
        </w:rPr>
        <w:t>.</w:t>
      </w:r>
    </w:p>
    <w:p w14:paraId="3E8E2BB2" w14:textId="77777777" w:rsidR="00356209" w:rsidRPr="00610835" w:rsidRDefault="00356209">
      <w:pPr>
        <w:spacing w:line="312" w:lineRule="auto"/>
        <w:rPr>
          <w:sz w:val="22"/>
        </w:rPr>
      </w:pPr>
    </w:p>
    <w:sectPr w:rsidR="00356209" w:rsidRPr="00610835" w:rsidSect="00A26D3F">
      <w:headerReference w:type="default" r:id="rId19"/>
      <w:footerReference w:type="default" r:id="rId20"/>
      <w:headerReference w:type="first" r:id="rId21"/>
      <w:pgSz w:w="11906" w:h="16838" w:code="9"/>
      <w:pgMar w:top="2404" w:right="3684" w:bottom="851"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C12972" w14:textId="77777777" w:rsidR="005B501B" w:rsidRDefault="005B501B" w:rsidP="00F958EA">
      <w:pPr>
        <w:spacing w:line="240" w:lineRule="auto"/>
      </w:pPr>
      <w:r>
        <w:separator/>
      </w:r>
    </w:p>
  </w:endnote>
  <w:endnote w:type="continuationSeparator" w:id="0">
    <w:p w14:paraId="13AF3B2D" w14:textId="77777777" w:rsidR="005B501B" w:rsidRDefault="005B501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1AD790" w14:textId="77777777" w:rsidR="007571FA" w:rsidRDefault="007571FA">
    <w:pPr>
      <w:pStyle w:val="Fuzeile"/>
    </w:pPr>
    <w:r>
      <w:fldChar w:fldCharType="begin"/>
    </w:r>
    <w:r>
      <w:instrText xml:space="preserve"> PAGE  \* Arabic  \* MERGEFORMAT </w:instrText>
    </w:r>
    <w:r>
      <w:fldChar w:fldCharType="separate"/>
    </w:r>
    <w:r w:rsidR="00AC2AAC">
      <w:rPr>
        <w:noProof/>
      </w:rPr>
      <w:t>3</w:t>
    </w:r>
    <w:r>
      <w:fldChar w:fldCharType="end"/>
    </w:r>
    <w:r>
      <w:t>/</w:t>
    </w:r>
    <w:fldSimple w:instr=" NUMPAGES  \* Arabic  \* MERGEFORMAT ">
      <w:r w:rsidR="00AC2AAC">
        <w:rPr>
          <w:noProof/>
        </w:rPr>
        <w:t>3</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881B39" w14:textId="77777777" w:rsidR="005B501B" w:rsidRDefault="005B501B" w:rsidP="00F958EA">
      <w:pPr>
        <w:spacing w:line="240" w:lineRule="auto"/>
      </w:pPr>
      <w:r>
        <w:separator/>
      </w:r>
    </w:p>
  </w:footnote>
  <w:footnote w:type="continuationSeparator" w:id="0">
    <w:p w14:paraId="678E8A6B" w14:textId="77777777" w:rsidR="005B501B" w:rsidRDefault="005B501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C33FE3" w14:textId="77777777" w:rsidR="007571FA" w:rsidRDefault="000C7CBD">
    <w:pPr>
      <w:pStyle w:val="Kopfzeile"/>
    </w:pPr>
    <w:r>
      <w:rPr>
        <w:noProof/>
        <w:lang w:eastAsia="de-DE"/>
      </w:rPr>
      <w:drawing>
        <wp:anchor distT="0" distB="0" distL="114300" distR="114300" simplePos="0" relativeHeight="251660288" behindDoc="1" locked="0" layoutInCell="1" allowOverlap="1" wp14:anchorId="61547951" wp14:editId="00BF138A">
          <wp:simplePos x="0" y="0"/>
          <wp:positionH relativeFrom="column">
            <wp:posOffset>4433306</wp:posOffset>
          </wp:positionH>
          <wp:positionV relativeFrom="paragraph">
            <wp:posOffset>-113665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5"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4772C" w14:textId="77777777" w:rsidR="007571FA" w:rsidRDefault="006A3FEC" w:rsidP="00EB32BD">
    <w:pPr>
      <w:pStyle w:val="Kopfzeile"/>
    </w:pPr>
    <w:r>
      <w:rPr>
        <w:noProof/>
        <w:lang w:eastAsia="de-DE"/>
      </w:rPr>
      <w:drawing>
        <wp:anchor distT="0" distB="0" distL="114300" distR="114300" simplePos="0" relativeHeight="251658240" behindDoc="1" locked="0" layoutInCell="1" allowOverlap="1" wp14:anchorId="3D5D32F4" wp14:editId="3B789FB8">
          <wp:simplePos x="0" y="0"/>
          <wp:positionH relativeFrom="column">
            <wp:posOffset>4457700</wp:posOffset>
          </wp:positionH>
          <wp:positionV relativeFrom="paragraph">
            <wp:posOffset>-66675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6"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056003368">
    <w:abstractNumId w:val="1"/>
  </w:num>
  <w:num w:numId="2" w16cid:durableId="1435517328">
    <w:abstractNumId w:val="4"/>
  </w:num>
  <w:num w:numId="3" w16cid:durableId="1725131196">
    <w:abstractNumId w:val="2"/>
  </w:num>
  <w:num w:numId="4" w16cid:durableId="2060662000">
    <w:abstractNumId w:val="0"/>
  </w:num>
  <w:num w:numId="5" w16cid:durableId="8422047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5529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501B"/>
    <w:rsid w:val="0001727C"/>
    <w:rsid w:val="00024ACE"/>
    <w:rsid w:val="00040810"/>
    <w:rsid w:val="00042BCE"/>
    <w:rsid w:val="00051401"/>
    <w:rsid w:val="00054CF0"/>
    <w:rsid w:val="000624E1"/>
    <w:rsid w:val="00067DB0"/>
    <w:rsid w:val="00074C4D"/>
    <w:rsid w:val="00083D5E"/>
    <w:rsid w:val="000A03BB"/>
    <w:rsid w:val="000C7CBD"/>
    <w:rsid w:val="0011455F"/>
    <w:rsid w:val="00142FEF"/>
    <w:rsid w:val="001776E2"/>
    <w:rsid w:val="00181A07"/>
    <w:rsid w:val="0018293F"/>
    <w:rsid w:val="001A28F4"/>
    <w:rsid w:val="001A3597"/>
    <w:rsid w:val="001A6CC0"/>
    <w:rsid w:val="001C5624"/>
    <w:rsid w:val="001C6FAC"/>
    <w:rsid w:val="001F1716"/>
    <w:rsid w:val="002176B8"/>
    <w:rsid w:val="00227E10"/>
    <w:rsid w:val="0024327E"/>
    <w:rsid w:val="00252D6E"/>
    <w:rsid w:val="00255A8C"/>
    <w:rsid w:val="002911E7"/>
    <w:rsid w:val="002B211F"/>
    <w:rsid w:val="002E3613"/>
    <w:rsid w:val="002E65C2"/>
    <w:rsid w:val="00332231"/>
    <w:rsid w:val="00356209"/>
    <w:rsid w:val="0037157E"/>
    <w:rsid w:val="00376D9A"/>
    <w:rsid w:val="00383CFE"/>
    <w:rsid w:val="0039786A"/>
    <w:rsid w:val="003A46F2"/>
    <w:rsid w:val="003C0B27"/>
    <w:rsid w:val="003E1974"/>
    <w:rsid w:val="003F56F4"/>
    <w:rsid w:val="0040461F"/>
    <w:rsid w:val="0040727A"/>
    <w:rsid w:val="00417BFB"/>
    <w:rsid w:val="004245CC"/>
    <w:rsid w:val="00431009"/>
    <w:rsid w:val="00444D4D"/>
    <w:rsid w:val="004473D4"/>
    <w:rsid w:val="00461334"/>
    <w:rsid w:val="004975ED"/>
    <w:rsid w:val="004A4939"/>
    <w:rsid w:val="004B3B23"/>
    <w:rsid w:val="004E33D8"/>
    <w:rsid w:val="004E5735"/>
    <w:rsid w:val="004F2161"/>
    <w:rsid w:val="004F241B"/>
    <w:rsid w:val="004F540D"/>
    <w:rsid w:val="005065C0"/>
    <w:rsid w:val="005168F0"/>
    <w:rsid w:val="00521A6B"/>
    <w:rsid w:val="0054107C"/>
    <w:rsid w:val="0058361A"/>
    <w:rsid w:val="00593611"/>
    <w:rsid w:val="005A0735"/>
    <w:rsid w:val="005A37EF"/>
    <w:rsid w:val="005B3834"/>
    <w:rsid w:val="005B501B"/>
    <w:rsid w:val="005E55DD"/>
    <w:rsid w:val="005F0DEC"/>
    <w:rsid w:val="00602BAC"/>
    <w:rsid w:val="00606851"/>
    <w:rsid w:val="00610835"/>
    <w:rsid w:val="0062442A"/>
    <w:rsid w:val="006457DB"/>
    <w:rsid w:val="006578B1"/>
    <w:rsid w:val="00661C04"/>
    <w:rsid w:val="006A3FEC"/>
    <w:rsid w:val="006B26BF"/>
    <w:rsid w:val="006B380A"/>
    <w:rsid w:val="006D5606"/>
    <w:rsid w:val="006E42B7"/>
    <w:rsid w:val="007276CC"/>
    <w:rsid w:val="007571FA"/>
    <w:rsid w:val="00790AB0"/>
    <w:rsid w:val="007A60B7"/>
    <w:rsid w:val="007E5839"/>
    <w:rsid w:val="00850E55"/>
    <w:rsid w:val="0088481C"/>
    <w:rsid w:val="00884FFA"/>
    <w:rsid w:val="008930DA"/>
    <w:rsid w:val="008955A8"/>
    <w:rsid w:val="008D0FA0"/>
    <w:rsid w:val="008D6CD6"/>
    <w:rsid w:val="008E0D0F"/>
    <w:rsid w:val="008E71A0"/>
    <w:rsid w:val="008F302C"/>
    <w:rsid w:val="00903553"/>
    <w:rsid w:val="00910D50"/>
    <w:rsid w:val="00912322"/>
    <w:rsid w:val="00913A27"/>
    <w:rsid w:val="00913E07"/>
    <w:rsid w:val="00967653"/>
    <w:rsid w:val="009B2BB7"/>
    <w:rsid w:val="009D3A10"/>
    <w:rsid w:val="009D60F9"/>
    <w:rsid w:val="009E61AC"/>
    <w:rsid w:val="00A26D3F"/>
    <w:rsid w:val="00A34AC2"/>
    <w:rsid w:val="00A4192A"/>
    <w:rsid w:val="00A520A4"/>
    <w:rsid w:val="00A5607C"/>
    <w:rsid w:val="00A70010"/>
    <w:rsid w:val="00A858AC"/>
    <w:rsid w:val="00A934AB"/>
    <w:rsid w:val="00A93F27"/>
    <w:rsid w:val="00AC2AAC"/>
    <w:rsid w:val="00B00D3C"/>
    <w:rsid w:val="00B370AA"/>
    <w:rsid w:val="00B377FB"/>
    <w:rsid w:val="00B44A64"/>
    <w:rsid w:val="00B55573"/>
    <w:rsid w:val="00B63433"/>
    <w:rsid w:val="00B64DDA"/>
    <w:rsid w:val="00B754E6"/>
    <w:rsid w:val="00B757E3"/>
    <w:rsid w:val="00BA12B8"/>
    <w:rsid w:val="00BC43EC"/>
    <w:rsid w:val="00BD1A8C"/>
    <w:rsid w:val="00BE3851"/>
    <w:rsid w:val="00BF2E0F"/>
    <w:rsid w:val="00C25E5B"/>
    <w:rsid w:val="00C52CAA"/>
    <w:rsid w:val="00C70C2E"/>
    <w:rsid w:val="00C84C83"/>
    <w:rsid w:val="00C94D55"/>
    <w:rsid w:val="00CA1631"/>
    <w:rsid w:val="00CB3238"/>
    <w:rsid w:val="00CC1CD2"/>
    <w:rsid w:val="00CD68A3"/>
    <w:rsid w:val="00CF1140"/>
    <w:rsid w:val="00D14D3A"/>
    <w:rsid w:val="00D16D92"/>
    <w:rsid w:val="00D23BE8"/>
    <w:rsid w:val="00D51421"/>
    <w:rsid w:val="00D92017"/>
    <w:rsid w:val="00D923AB"/>
    <w:rsid w:val="00DA004E"/>
    <w:rsid w:val="00E0091E"/>
    <w:rsid w:val="00E07BA6"/>
    <w:rsid w:val="00E2500A"/>
    <w:rsid w:val="00E6156D"/>
    <w:rsid w:val="00E94F80"/>
    <w:rsid w:val="00E96CEB"/>
    <w:rsid w:val="00EA2B8C"/>
    <w:rsid w:val="00EA4346"/>
    <w:rsid w:val="00EB32BD"/>
    <w:rsid w:val="00EE066B"/>
    <w:rsid w:val="00EF4035"/>
    <w:rsid w:val="00F324F2"/>
    <w:rsid w:val="00F32C3F"/>
    <w:rsid w:val="00F410F7"/>
    <w:rsid w:val="00F454AC"/>
    <w:rsid w:val="00F86B32"/>
    <w:rsid w:val="00F92C85"/>
    <w:rsid w:val="00F958EA"/>
    <w:rsid w:val="00FA7A99"/>
    <w:rsid w:val="00FD1B99"/>
    <w:rsid w:val="00FD41E1"/>
    <w:rsid w:val="00FD6160"/>
    <w:rsid w:val="00FE10A9"/>
    <w:rsid w:val="00FE49B2"/>
    <w:rsid w:val="00FF6A3F"/>
    <w:rsid w:val="00FF6F47"/>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55297">
      <o:colormru v:ext="edit" colors="#78b928"/>
    </o:shapedefaults>
    <o:shapelayout v:ext="edit">
      <o:idmap v:ext="edit" data="1"/>
    </o:shapelayout>
  </w:shapeDefaults>
  <w:decimalSymbol w:val=","/>
  <w:listSeparator w:val=";"/>
  <w14:docId w14:val="5ADEC842"/>
  <w15:chartTrackingRefBased/>
  <w15:docId w15:val="{EF2627B4-2DC3-4912-AEE5-C682F8946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character" w:styleId="NichtaufgelsteErwhnung">
    <w:name w:val="Unresolved Mention"/>
    <w:basedOn w:val="Absatz-Standardschriftart"/>
    <w:uiPriority w:val="99"/>
    <w:semiHidden/>
    <w:unhideWhenUsed/>
    <w:rsid w:val="001776E2"/>
    <w:rPr>
      <w:color w:val="605E5C"/>
      <w:shd w:val="clear" w:color="auto" w:fill="E1DFDD"/>
    </w:rPr>
  </w:style>
  <w:style w:type="paragraph" w:styleId="StandardWeb">
    <w:name w:val="Normal (Web)"/>
    <w:basedOn w:val="Standard"/>
    <w:uiPriority w:val="99"/>
    <w:semiHidden/>
    <w:unhideWhenUsed/>
    <w:rsid w:val="00F92C85"/>
    <w:pPr>
      <w:spacing w:before="100" w:beforeAutospacing="1" w:after="100" w:afterAutospacing="1" w:line="240" w:lineRule="auto"/>
    </w:pPr>
    <w:rPr>
      <w:rFonts w:ascii="Times New Roman" w:eastAsia="Times New Roman" w:hAnsi="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9518125">
      <w:bodyDiv w:val="1"/>
      <w:marLeft w:val="0"/>
      <w:marRight w:val="0"/>
      <w:marTop w:val="0"/>
      <w:marBottom w:val="0"/>
      <w:divBdr>
        <w:top w:val="none" w:sz="0" w:space="0" w:color="auto"/>
        <w:left w:val="none" w:sz="0" w:space="0" w:color="auto"/>
        <w:bottom w:val="none" w:sz="0" w:space="0" w:color="auto"/>
        <w:right w:val="none" w:sz="0" w:space="0" w:color="auto"/>
      </w:divBdr>
    </w:div>
    <w:div w:id="1193307445">
      <w:bodyDiv w:val="1"/>
      <w:marLeft w:val="0"/>
      <w:marRight w:val="0"/>
      <w:marTop w:val="0"/>
      <w:marBottom w:val="0"/>
      <w:divBdr>
        <w:top w:val="none" w:sz="0" w:space="0" w:color="auto"/>
        <w:left w:val="none" w:sz="0" w:space="0" w:color="auto"/>
        <w:bottom w:val="none" w:sz="0" w:space="0" w:color="auto"/>
        <w:right w:val="none" w:sz="0" w:space="0" w:color="auto"/>
      </w:divBdr>
    </w:div>
    <w:div w:id="2071145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hyperlink" Target="http://www.schueco.de/presse" TargetMode="Externa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11.png"/></Relationships>
</file>

<file path=word/_rels/header2.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1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Schueco_Janse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PresseInformation_Schueco_Jansen</Template>
  <TotalTime>0</TotalTime>
  <Pages>5</Pages>
  <Words>1118</Words>
  <Characters>7044</Characters>
  <Application>Microsoft Office Word</Application>
  <DocSecurity>0</DocSecurity>
  <Lines>58</Lines>
  <Paragraphs>16</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8146</CharactersWithSpaces>
  <SharedDoc>false</SharedDoc>
  <HLinks>
    <vt:vector size="42" baseType="variant">
      <vt:variant>
        <vt:i4>7340155</vt:i4>
      </vt:variant>
      <vt:variant>
        <vt:i4>18</vt:i4>
      </vt:variant>
      <vt:variant>
        <vt:i4>0</vt:i4>
      </vt:variant>
      <vt:variant>
        <vt:i4>5</vt:i4>
      </vt:variant>
      <vt:variant>
        <vt:lpwstr>http://www.schueco.de/press</vt:lpwstr>
      </vt:variant>
      <vt:variant>
        <vt:lpwstr/>
      </vt:variant>
      <vt:variant>
        <vt:i4>1376264</vt:i4>
      </vt:variant>
      <vt:variant>
        <vt:i4>15</vt:i4>
      </vt:variant>
      <vt:variant>
        <vt:i4>0</vt:i4>
      </vt:variant>
      <vt:variant>
        <vt:i4>5</vt:i4>
      </vt:variant>
      <vt:variant>
        <vt:lpwstr>http://www.schueco.de/presse</vt:lpwstr>
      </vt:variant>
      <vt:variant>
        <vt:lpwstr/>
      </vt:variant>
      <vt:variant>
        <vt:i4>7405678</vt:i4>
      </vt:variant>
      <vt:variant>
        <vt:i4>12</vt:i4>
      </vt:variant>
      <vt:variant>
        <vt:i4>0</vt:i4>
      </vt:variant>
      <vt:variant>
        <vt:i4>5</vt:i4>
      </vt:variant>
      <vt:variant>
        <vt:lpwstr>http://www.schueco.de/</vt:lpwstr>
      </vt:variant>
      <vt:variant>
        <vt:lpwstr/>
      </vt:variant>
      <vt:variant>
        <vt:i4>7405678</vt:i4>
      </vt:variant>
      <vt:variant>
        <vt:i4>9</vt:i4>
      </vt:variant>
      <vt:variant>
        <vt:i4>0</vt:i4>
      </vt:variant>
      <vt:variant>
        <vt:i4>5</vt:i4>
      </vt:variant>
      <vt:variant>
        <vt:lpwstr>http://www.schueco.de/</vt:lpwstr>
      </vt:variant>
      <vt:variant>
        <vt:lpwstr/>
      </vt:variant>
      <vt:variant>
        <vt:i4>1638457</vt:i4>
      </vt:variant>
      <vt:variant>
        <vt:i4>6</vt:i4>
      </vt:variant>
      <vt:variant>
        <vt:i4>0</vt:i4>
      </vt:variant>
      <vt:variant>
        <vt:i4>5</vt:i4>
      </vt:variant>
      <vt:variant>
        <vt:lpwstr>mailto:info@schueco.com</vt:lpwstr>
      </vt:variant>
      <vt:variant>
        <vt:lpwstr/>
      </vt:variant>
      <vt:variant>
        <vt:i4>1376264</vt:i4>
      </vt:variant>
      <vt:variant>
        <vt:i4>3</vt:i4>
      </vt:variant>
      <vt:variant>
        <vt:i4>0</vt:i4>
      </vt:variant>
      <vt:variant>
        <vt:i4>5</vt:i4>
      </vt:variant>
      <vt:variant>
        <vt:lpwstr>http://www.schueco.de/presse</vt:lpwstr>
      </vt:variant>
      <vt:variant>
        <vt:lpwstr/>
      </vt:variant>
      <vt:variant>
        <vt:i4>2359410</vt:i4>
      </vt:variant>
      <vt:variant>
        <vt:i4>-1</vt:i4>
      </vt:variant>
      <vt:variant>
        <vt:i4>2051</vt:i4>
      </vt:variant>
      <vt:variant>
        <vt:i4>1</vt:i4>
      </vt:variant>
      <vt:variant>
        <vt:lpwstr>http://www.schueco.com/web/corporate-design-center/home/corporate_design_center/logos/14608710/schuecojansen_logo_rgb_p432_4.png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cp:revision>
  <cp:lastPrinted>2013-11-22T09:01:00Z</cp:lastPrinted>
  <dcterms:created xsi:type="dcterms:W3CDTF">2024-12-16T09:54:00Z</dcterms:created>
  <dcterms:modified xsi:type="dcterms:W3CDTF">2024-12-16T09:54:00Z</dcterms:modified>
</cp:coreProperties>
</file>