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DC664C" w:rsidRPr="00636BCD" w14:paraId="2625A413" w14:textId="77777777" w:rsidTr="007276CC">
        <w:tc>
          <w:tcPr>
            <w:tcW w:w="6237" w:type="dxa"/>
            <w:shd w:val="clear" w:color="auto" w:fill="auto"/>
          </w:tcPr>
          <w:p w14:paraId="2696F512" w14:textId="77777777" w:rsidR="00227E10" w:rsidRPr="00DC664C" w:rsidRDefault="009D60F9" w:rsidP="00B86127">
            <w:pPr>
              <w:pStyle w:val="Titel"/>
              <w:widowControl w:val="0"/>
              <w:adjustRightInd w:val="0"/>
              <w:snapToGrid w:val="0"/>
              <w:spacing w:line="312" w:lineRule="auto"/>
            </w:pPr>
            <w:bookmarkStart w:id="0" w:name="_Hlk170310734"/>
            <w:r>
              <w:t xml:space="preserve">Press </w:t>
            </w:r>
            <w:proofErr w:type="gramStart"/>
            <w:r>
              <w:t>release</w:t>
            </w:r>
            <w:proofErr w:type="gramEnd"/>
          </w:p>
          <w:p w14:paraId="084473E8" w14:textId="0ABA613C" w:rsidR="00227E10" w:rsidRPr="00DC664C" w:rsidRDefault="00AF4BB8" w:rsidP="00B86127">
            <w:pPr>
              <w:pStyle w:val="Untertitel"/>
              <w:widowControl w:val="0"/>
              <w:adjustRightInd w:val="0"/>
              <w:snapToGrid w:val="0"/>
              <w:spacing w:line="312" w:lineRule="auto"/>
            </w:pPr>
            <w:r>
              <w:t>4 July 2024</w:t>
            </w:r>
          </w:p>
        </w:tc>
        <w:tc>
          <w:tcPr>
            <w:tcW w:w="737" w:type="dxa"/>
            <w:shd w:val="clear" w:color="auto" w:fill="auto"/>
          </w:tcPr>
          <w:p w14:paraId="451F3FE2" w14:textId="77777777" w:rsidR="00227E10" w:rsidRPr="00DC664C" w:rsidRDefault="00227E10" w:rsidP="00B86127">
            <w:pPr>
              <w:widowControl w:val="0"/>
              <w:adjustRightInd w:val="0"/>
              <w:snapToGrid w:val="0"/>
              <w:spacing w:line="312" w:lineRule="auto"/>
            </w:pPr>
          </w:p>
        </w:tc>
        <w:tc>
          <w:tcPr>
            <w:tcW w:w="2835" w:type="dxa"/>
            <w:shd w:val="clear" w:color="auto" w:fill="auto"/>
          </w:tcPr>
          <w:p w14:paraId="5AE28835" w14:textId="77777777" w:rsidR="00227E10" w:rsidRPr="00DC664C" w:rsidRDefault="00227E10" w:rsidP="00B86127">
            <w:pPr>
              <w:pStyle w:val="Absender"/>
              <w:widowControl w:val="0"/>
              <w:adjustRightInd w:val="0"/>
              <w:snapToGrid w:val="0"/>
              <w:spacing w:before="100" w:line="312" w:lineRule="auto"/>
              <w:rPr>
                <w:b/>
              </w:rPr>
            </w:pPr>
            <w:r>
              <w:rPr>
                <w:b/>
              </w:rPr>
              <w:t>Further information about publication:</w:t>
            </w:r>
          </w:p>
          <w:p w14:paraId="3F90418E" w14:textId="77777777" w:rsidR="00227E10" w:rsidRPr="00DC664C" w:rsidRDefault="00227E10" w:rsidP="00B86127">
            <w:pPr>
              <w:pStyle w:val="Absender"/>
              <w:widowControl w:val="0"/>
              <w:adjustRightInd w:val="0"/>
              <w:snapToGrid w:val="0"/>
              <w:spacing w:line="312" w:lineRule="auto"/>
            </w:pPr>
            <w:r>
              <w:t>Schüco International KG</w:t>
            </w:r>
          </w:p>
          <w:p w14:paraId="516CFEF0" w14:textId="242DC65D" w:rsidR="004B75DF" w:rsidRPr="003713E8" w:rsidRDefault="004B75DF" w:rsidP="00B86127">
            <w:pPr>
              <w:widowControl w:val="0"/>
              <w:adjustRightInd w:val="0"/>
              <w:snapToGrid w:val="0"/>
              <w:spacing w:line="312" w:lineRule="auto"/>
              <w:rPr>
                <w:sz w:val="14"/>
              </w:rPr>
            </w:pPr>
            <w:r>
              <w:rPr>
                <w:sz w:val="14"/>
              </w:rPr>
              <w:t>Sandra Greiser</w:t>
            </w:r>
          </w:p>
          <w:p w14:paraId="6DC3379D" w14:textId="44CBF877" w:rsidR="00CC509A" w:rsidRPr="00B8161E" w:rsidRDefault="00CC509A" w:rsidP="00B86127">
            <w:pPr>
              <w:widowControl w:val="0"/>
              <w:adjustRightInd w:val="0"/>
              <w:snapToGrid w:val="0"/>
              <w:spacing w:line="312" w:lineRule="auto"/>
              <w:rPr>
                <w:sz w:val="14"/>
              </w:rPr>
            </w:pPr>
            <w:r>
              <w:rPr>
                <w:sz w:val="14"/>
              </w:rPr>
              <w:t xml:space="preserve">Karolinenstr. </w:t>
            </w:r>
            <w:r w:rsidRPr="00B8161E">
              <w:rPr>
                <w:sz w:val="14"/>
              </w:rPr>
              <w:t>1 – 15</w:t>
            </w:r>
          </w:p>
          <w:p w14:paraId="75397233" w14:textId="77777777" w:rsidR="00CC509A" w:rsidRPr="00B8161E" w:rsidRDefault="00CC509A" w:rsidP="00B86127">
            <w:pPr>
              <w:widowControl w:val="0"/>
              <w:adjustRightInd w:val="0"/>
              <w:snapToGrid w:val="0"/>
              <w:spacing w:line="312" w:lineRule="auto"/>
              <w:rPr>
                <w:sz w:val="14"/>
              </w:rPr>
            </w:pPr>
            <w:r w:rsidRPr="00B8161E">
              <w:rPr>
                <w:sz w:val="14"/>
              </w:rPr>
              <w:t>33609 Bielefeld, Germany</w:t>
            </w:r>
          </w:p>
          <w:p w14:paraId="37DF0B95" w14:textId="37D467A5" w:rsidR="00CC509A" w:rsidRPr="00B8161E" w:rsidRDefault="00CC509A" w:rsidP="00B86127">
            <w:pPr>
              <w:widowControl w:val="0"/>
              <w:adjustRightInd w:val="0"/>
              <w:snapToGrid w:val="0"/>
              <w:spacing w:line="312" w:lineRule="auto"/>
              <w:rPr>
                <w:sz w:val="14"/>
              </w:rPr>
            </w:pPr>
            <w:r w:rsidRPr="00B8161E">
              <w:rPr>
                <w:sz w:val="14"/>
              </w:rPr>
              <w:t>Tel.: +49 (0)521 783-1174</w:t>
            </w:r>
          </w:p>
          <w:p w14:paraId="02CC331E" w14:textId="0B337EB9" w:rsidR="00CC509A" w:rsidRPr="00B8161E" w:rsidRDefault="00CC509A" w:rsidP="00B86127">
            <w:pPr>
              <w:widowControl w:val="0"/>
              <w:adjustRightInd w:val="0"/>
              <w:snapToGrid w:val="0"/>
              <w:spacing w:line="312" w:lineRule="auto"/>
              <w:rPr>
                <w:sz w:val="14"/>
              </w:rPr>
            </w:pPr>
            <w:r w:rsidRPr="00B8161E">
              <w:rPr>
                <w:sz w:val="14"/>
              </w:rPr>
              <w:t>E-mail: sgreiser@schueco.com</w:t>
            </w:r>
          </w:p>
          <w:p w14:paraId="6ED1AD29" w14:textId="2F245E54" w:rsidR="005C351C" w:rsidRPr="00B8161E" w:rsidRDefault="008041B4" w:rsidP="008041B4">
            <w:pPr>
              <w:widowControl w:val="0"/>
              <w:adjustRightInd w:val="0"/>
              <w:snapToGrid w:val="0"/>
              <w:spacing w:line="312" w:lineRule="auto"/>
              <w:rPr>
                <w:rStyle w:val="Hyperlink"/>
              </w:rPr>
            </w:pPr>
            <w:r w:rsidRPr="00B8161E">
              <w:rPr>
                <w:sz w:val="14"/>
              </w:rPr>
              <w:t>www.schueco.com/press</w:t>
            </w:r>
          </w:p>
          <w:p w14:paraId="7CECDEA0" w14:textId="77777777" w:rsidR="005C351C" w:rsidRPr="00636BCD" w:rsidRDefault="005C351C" w:rsidP="00B86127">
            <w:pPr>
              <w:pStyle w:val="Absender"/>
              <w:widowControl w:val="0"/>
              <w:adjustRightInd w:val="0"/>
              <w:snapToGrid w:val="0"/>
              <w:spacing w:line="312" w:lineRule="auto"/>
              <w:rPr>
                <w:lang w:val="de-DE"/>
              </w:rPr>
            </w:pPr>
            <w:r w:rsidRPr="00636BCD">
              <w:rPr>
                <w:rStyle w:val="Hyperlink"/>
                <w:lang w:val="de-DE"/>
              </w:rPr>
              <w:t>www.schueco.com/press</w:t>
            </w:r>
          </w:p>
        </w:tc>
      </w:tr>
    </w:tbl>
    <w:p w14:paraId="7FD806B1" w14:textId="77777777" w:rsidR="0043368F" w:rsidRPr="00636BCD" w:rsidRDefault="0043368F" w:rsidP="00B86127">
      <w:pPr>
        <w:pStyle w:val="Titel"/>
        <w:widowControl w:val="0"/>
        <w:adjustRightInd w:val="0"/>
        <w:snapToGrid w:val="0"/>
        <w:spacing w:line="312" w:lineRule="auto"/>
        <w:rPr>
          <w:b/>
          <w:sz w:val="22"/>
          <w:szCs w:val="22"/>
          <w:lang w:val="de-DE"/>
        </w:rPr>
      </w:pPr>
    </w:p>
    <w:p w14:paraId="0D1441CD" w14:textId="345018E6" w:rsidR="00CC48E9" w:rsidRPr="009277FD" w:rsidRDefault="00076DA2" w:rsidP="00B86127">
      <w:pPr>
        <w:pStyle w:val="Titel"/>
        <w:widowControl w:val="0"/>
        <w:adjustRightInd w:val="0"/>
        <w:snapToGrid w:val="0"/>
        <w:spacing w:line="312" w:lineRule="auto"/>
        <w:rPr>
          <w:b/>
          <w:sz w:val="22"/>
          <w:szCs w:val="22"/>
        </w:rPr>
      </w:pPr>
      <w:r>
        <w:rPr>
          <w:b/>
          <w:sz w:val="22"/>
          <w:szCs w:val="22"/>
        </w:rPr>
        <w:t>2023 annual report</w:t>
      </w:r>
    </w:p>
    <w:p w14:paraId="5D2D013B" w14:textId="3651D099" w:rsidR="004A4939" w:rsidRPr="009277FD" w:rsidRDefault="00340089" w:rsidP="00EF0091">
      <w:pPr>
        <w:pStyle w:val="Titel"/>
        <w:widowControl w:val="0"/>
        <w:adjustRightInd w:val="0"/>
        <w:snapToGrid w:val="0"/>
        <w:spacing w:line="312" w:lineRule="auto"/>
        <w:rPr>
          <w:b/>
          <w:sz w:val="28"/>
          <w:szCs w:val="28"/>
        </w:rPr>
      </w:pPr>
      <w:r>
        <w:rPr>
          <w:b/>
          <w:sz w:val="28"/>
          <w:szCs w:val="28"/>
        </w:rPr>
        <w:t xml:space="preserve">Schüco focuses on decarbonising the building </w:t>
      </w:r>
      <w:proofErr w:type="gramStart"/>
      <w:r>
        <w:rPr>
          <w:b/>
          <w:sz w:val="28"/>
          <w:szCs w:val="28"/>
        </w:rPr>
        <w:t>envelope</w:t>
      </w:r>
      <w:proofErr w:type="gramEnd"/>
    </w:p>
    <w:p w14:paraId="22951146" w14:textId="77777777" w:rsidR="004B3B23" w:rsidRPr="009277FD" w:rsidRDefault="004B3B23" w:rsidP="00B86127">
      <w:pPr>
        <w:widowControl w:val="0"/>
        <w:adjustRightInd w:val="0"/>
        <w:snapToGrid w:val="0"/>
        <w:spacing w:line="312" w:lineRule="auto"/>
        <w:rPr>
          <w:sz w:val="22"/>
        </w:rPr>
      </w:pPr>
    </w:p>
    <w:p w14:paraId="7EF1DDD7" w14:textId="7FF469E8" w:rsidR="008D6B3D" w:rsidRDefault="00E17B2D" w:rsidP="00323D67">
      <w:pPr>
        <w:widowControl w:val="0"/>
        <w:autoSpaceDE w:val="0"/>
        <w:autoSpaceDN w:val="0"/>
        <w:adjustRightInd w:val="0"/>
        <w:snapToGrid w:val="0"/>
        <w:spacing w:line="312" w:lineRule="auto"/>
        <w:rPr>
          <w:b/>
          <w:sz w:val="22"/>
        </w:rPr>
      </w:pPr>
      <w:r>
        <w:rPr>
          <w:b/>
          <w:sz w:val="22"/>
        </w:rPr>
        <w:t xml:space="preserve">Bielefeld. The economic situation in the construction industry, particularly in certain parts of Europe, is fraught. The energy crisis and labour shortage </w:t>
      </w:r>
      <w:proofErr w:type="gramStart"/>
      <w:r>
        <w:rPr>
          <w:b/>
          <w:sz w:val="22"/>
        </w:rPr>
        <w:t>is</w:t>
      </w:r>
      <w:proofErr w:type="gramEnd"/>
      <w:r>
        <w:rPr>
          <w:b/>
          <w:sz w:val="22"/>
        </w:rPr>
        <w:t xml:space="preserve"> putting strain on the sector, with high material costs and rising labour costs and interest rates further exacerbating the situation. In this persistently difficult macroeconomic environment, it has not been possible for the company's global growth to continue as in previous years. The Schüco Group has concluded the 2023 fiscal year with a total turnover of €2.11 billion (7.4 percent below the previous year</w:t>
      </w:r>
      <w:r w:rsidR="00B8161E">
        <w:rPr>
          <w:b/>
          <w:sz w:val="22"/>
        </w:rPr>
        <w:t xml:space="preserve">, </w:t>
      </w:r>
      <w:r w:rsidR="00B8161E" w:rsidRPr="00B8161E">
        <w:rPr>
          <w:b/>
          <w:sz w:val="22"/>
        </w:rPr>
        <w:t>currency-adjusted</w:t>
      </w:r>
      <w:r w:rsidR="00B8161E">
        <w:rPr>
          <w:b/>
          <w:sz w:val="22"/>
        </w:rPr>
        <w:t xml:space="preserve"> 4.7 percent below the previous year</w:t>
      </w:r>
      <w:r>
        <w:rPr>
          <w:b/>
          <w:sz w:val="22"/>
        </w:rPr>
        <w:t>).</w:t>
      </w:r>
      <w:r>
        <w:rPr>
          <w:b/>
          <w:color w:val="000000" w:themeColor="text1"/>
          <w:sz w:val="22"/>
        </w:rPr>
        <w:t xml:space="preserve"> </w:t>
      </w:r>
    </w:p>
    <w:p w14:paraId="490D8A2D" w14:textId="7FDDB748" w:rsidR="000D7888" w:rsidRDefault="000D7888" w:rsidP="00A60446">
      <w:pPr>
        <w:widowControl w:val="0"/>
        <w:autoSpaceDE w:val="0"/>
        <w:autoSpaceDN w:val="0"/>
        <w:adjustRightInd w:val="0"/>
        <w:snapToGrid w:val="0"/>
        <w:spacing w:line="312" w:lineRule="auto"/>
        <w:rPr>
          <w:rFonts w:cs="Arial"/>
          <w:bCs/>
          <w:sz w:val="22"/>
          <w:lang w:eastAsia="de-DE"/>
        </w:rPr>
      </w:pPr>
    </w:p>
    <w:p w14:paraId="2A9D9026" w14:textId="1702D47C" w:rsidR="00A60446" w:rsidRDefault="00EF0A59" w:rsidP="00A60446">
      <w:pPr>
        <w:widowControl w:val="0"/>
        <w:autoSpaceDE w:val="0"/>
        <w:autoSpaceDN w:val="0"/>
        <w:adjustRightInd w:val="0"/>
        <w:snapToGrid w:val="0"/>
        <w:spacing w:line="312" w:lineRule="auto"/>
        <w:rPr>
          <w:rFonts w:cs="Arial"/>
          <w:bCs/>
          <w:sz w:val="22"/>
          <w:lang w:eastAsia="de-DE"/>
        </w:rPr>
      </w:pPr>
      <w:r>
        <w:rPr>
          <w:rFonts w:cs="Arial"/>
          <w:bCs/>
          <w:sz w:val="22"/>
        </w:rPr>
        <w:t>The Schüco Group employed an average of 6750 employees worldwide in 2023 (2022: 6750 employees), split as follows: 2750 people worked for Schüco outside Germany.</w:t>
      </w:r>
      <w:r>
        <w:rPr>
          <w:rFonts w:cs="Arial"/>
          <w:bCs/>
          <w:color w:val="000000" w:themeColor="text1"/>
          <w:sz w:val="22"/>
        </w:rPr>
        <w:t xml:space="preserve"> Within Germany, there were 4000 employees (2022: 4100 employees), with 2408 of those working in the East-Westphalia-Lippe region. A total of 2068 employees (2022: 2100 employees) worked for the company at the headquarters in Bielefeld. </w:t>
      </w:r>
    </w:p>
    <w:p w14:paraId="079D69BA" w14:textId="77777777" w:rsidR="00504C85" w:rsidRPr="005B0951" w:rsidRDefault="00504C85" w:rsidP="005B0951">
      <w:pPr>
        <w:widowControl w:val="0"/>
        <w:autoSpaceDE w:val="0"/>
        <w:autoSpaceDN w:val="0"/>
        <w:adjustRightInd w:val="0"/>
        <w:snapToGrid w:val="0"/>
        <w:spacing w:line="312" w:lineRule="auto"/>
        <w:rPr>
          <w:rFonts w:cs="Arial"/>
          <w:bCs/>
          <w:lang w:eastAsia="de-DE"/>
        </w:rPr>
      </w:pPr>
    </w:p>
    <w:p w14:paraId="7EBDE914" w14:textId="635BC54D" w:rsidR="00126FC5" w:rsidRPr="00504C85" w:rsidRDefault="00126FC5" w:rsidP="002B6B2E">
      <w:pPr>
        <w:widowControl w:val="0"/>
        <w:autoSpaceDE w:val="0"/>
        <w:autoSpaceDN w:val="0"/>
        <w:adjustRightInd w:val="0"/>
        <w:snapToGrid w:val="0"/>
        <w:spacing w:line="312" w:lineRule="auto"/>
        <w:rPr>
          <w:rFonts w:cs="Arial"/>
          <w:b/>
          <w:sz w:val="28"/>
          <w:szCs w:val="28"/>
          <w:lang w:eastAsia="de-DE"/>
        </w:rPr>
      </w:pPr>
      <w:r>
        <w:rPr>
          <w:rFonts w:cs="Arial"/>
          <w:b/>
          <w:sz w:val="28"/>
          <w:szCs w:val="28"/>
        </w:rPr>
        <w:t>1. Highest number of new junior staff</w:t>
      </w:r>
    </w:p>
    <w:p w14:paraId="1AFB0DBA" w14:textId="77777777" w:rsidR="00504C85" w:rsidRDefault="00504C85" w:rsidP="002B6B2E">
      <w:pPr>
        <w:widowControl w:val="0"/>
        <w:autoSpaceDE w:val="0"/>
        <w:autoSpaceDN w:val="0"/>
        <w:adjustRightInd w:val="0"/>
        <w:snapToGrid w:val="0"/>
        <w:spacing w:line="312" w:lineRule="auto"/>
        <w:rPr>
          <w:rFonts w:cs="Arial"/>
          <w:bCs/>
          <w:sz w:val="22"/>
          <w:lang w:eastAsia="de-DE"/>
        </w:rPr>
      </w:pPr>
    </w:p>
    <w:p w14:paraId="06A1B4C9" w14:textId="6DF272F9" w:rsidR="00BF6C45" w:rsidRDefault="00AA4FE9" w:rsidP="002B6B2E">
      <w:pPr>
        <w:widowControl w:val="0"/>
        <w:autoSpaceDE w:val="0"/>
        <w:autoSpaceDN w:val="0"/>
        <w:adjustRightInd w:val="0"/>
        <w:snapToGrid w:val="0"/>
        <w:spacing w:line="312" w:lineRule="auto"/>
        <w:rPr>
          <w:rFonts w:cs="Arial"/>
          <w:bCs/>
          <w:sz w:val="22"/>
          <w:lang w:eastAsia="de-DE"/>
        </w:rPr>
      </w:pPr>
      <w:r>
        <w:rPr>
          <w:rFonts w:cs="Arial"/>
          <w:bCs/>
          <w:sz w:val="22"/>
        </w:rPr>
        <w:t xml:space="preserve">Schüco places a great deal of importance on apprenticeships and further training, not just because of the lack of skilled workers and general labour shortage. The company therefore offered a range of dual work/study courses as well as technical, </w:t>
      </w:r>
      <w:proofErr w:type="gramStart"/>
      <w:r>
        <w:rPr>
          <w:rFonts w:cs="Arial"/>
          <w:bCs/>
          <w:sz w:val="22"/>
        </w:rPr>
        <w:t>commercial</w:t>
      </w:r>
      <w:proofErr w:type="gramEnd"/>
      <w:r>
        <w:rPr>
          <w:rFonts w:cs="Arial"/>
          <w:bCs/>
          <w:sz w:val="22"/>
        </w:rPr>
        <w:t xml:space="preserve"> and industrial training courses in 2023, too. Across the sites, 64 apprentices and 19 students began their careers in </w:t>
      </w:r>
      <w:r>
        <w:rPr>
          <w:rFonts w:cs="Arial"/>
          <w:bCs/>
          <w:sz w:val="22"/>
        </w:rPr>
        <w:lastRenderedPageBreak/>
        <w:t xml:space="preserve">2023. That is the highest number of new junior staff since the company was founded. As is traditional, the junior staff began their career at Schüco with a group induction week at the company's headquarters in Bielefeld, </w:t>
      </w:r>
      <w:proofErr w:type="gramStart"/>
      <w:r>
        <w:rPr>
          <w:rFonts w:cs="Arial"/>
          <w:bCs/>
          <w:sz w:val="22"/>
        </w:rPr>
        <w:t>in order to</w:t>
      </w:r>
      <w:proofErr w:type="gramEnd"/>
      <w:r>
        <w:rPr>
          <w:rFonts w:cs="Arial"/>
          <w:bCs/>
          <w:sz w:val="22"/>
        </w:rPr>
        <w:t xml:space="preserve"> get to know the company and to network with one another. At the end of 2023, a total of 195 junior staff (apprentices and students) were employed at Schüco worldwide.</w:t>
      </w:r>
    </w:p>
    <w:p w14:paraId="5DAD597D" w14:textId="77777777" w:rsidR="00EF43F5" w:rsidRDefault="00EF43F5" w:rsidP="002B6B2E">
      <w:pPr>
        <w:widowControl w:val="0"/>
        <w:autoSpaceDE w:val="0"/>
        <w:autoSpaceDN w:val="0"/>
        <w:adjustRightInd w:val="0"/>
        <w:snapToGrid w:val="0"/>
        <w:spacing w:line="312" w:lineRule="auto"/>
        <w:rPr>
          <w:rFonts w:cs="Arial"/>
          <w:bCs/>
          <w:sz w:val="22"/>
          <w:lang w:eastAsia="de-DE"/>
        </w:rPr>
      </w:pPr>
    </w:p>
    <w:p w14:paraId="5195A1FA" w14:textId="4B1A8DE0" w:rsidR="00EF43F5" w:rsidRPr="00EF43F5" w:rsidRDefault="00EF43F5" w:rsidP="002B6B2E">
      <w:pPr>
        <w:widowControl w:val="0"/>
        <w:autoSpaceDE w:val="0"/>
        <w:autoSpaceDN w:val="0"/>
        <w:adjustRightInd w:val="0"/>
        <w:snapToGrid w:val="0"/>
        <w:spacing w:line="312" w:lineRule="auto"/>
        <w:rPr>
          <w:rFonts w:cs="Arial"/>
          <w:b/>
          <w:sz w:val="28"/>
          <w:szCs w:val="28"/>
          <w:lang w:eastAsia="de-DE"/>
        </w:rPr>
      </w:pPr>
      <w:r>
        <w:rPr>
          <w:rFonts w:cs="Arial"/>
          <w:b/>
          <w:sz w:val="28"/>
          <w:szCs w:val="28"/>
        </w:rPr>
        <w:t>2. Investments</w:t>
      </w:r>
    </w:p>
    <w:p w14:paraId="34A0B5A4" w14:textId="77777777" w:rsidR="00EF43F5" w:rsidRDefault="00EF43F5" w:rsidP="004548F8">
      <w:pPr>
        <w:widowControl w:val="0"/>
        <w:autoSpaceDE w:val="0"/>
        <w:autoSpaceDN w:val="0"/>
        <w:adjustRightInd w:val="0"/>
        <w:snapToGrid w:val="0"/>
        <w:spacing w:line="312" w:lineRule="auto"/>
        <w:rPr>
          <w:rFonts w:cs="Arial"/>
          <w:bCs/>
          <w:sz w:val="22"/>
          <w:lang w:eastAsia="de-DE"/>
        </w:rPr>
      </w:pPr>
    </w:p>
    <w:p w14:paraId="3C86D978" w14:textId="761921F4" w:rsidR="00874165" w:rsidRDefault="00323D67" w:rsidP="004548F8">
      <w:pPr>
        <w:widowControl w:val="0"/>
        <w:autoSpaceDE w:val="0"/>
        <w:autoSpaceDN w:val="0"/>
        <w:adjustRightInd w:val="0"/>
        <w:snapToGrid w:val="0"/>
        <w:spacing w:line="312" w:lineRule="auto"/>
        <w:rPr>
          <w:bCs/>
          <w:sz w:val="22"/>
        </w:rPr>
      </w:pPr>
      <w:r>
        <w:rPr>
          <w:rFonts w:cs="Arial"/>
          <w:bCs/>
          <w:sz w:val="22"/>
        </w:rPr>
        <w:t>The economic equity continues to be stable, with a balanced capital structure even during this challenging time. As the extensive construction work to expand the Bielefeld site was successfully completed in 2022, the investment total of €52.6 million was below the previous year (2022: €89.5 million).</w:t>
      </w:r>
      <w:r>
        <w:rPr>
          <w:bCs/>
          <w:sz w:val="22"/>
        </w:rPr>
        <w:t xml:space="preserve"> Part of this investment sum went towards the acquisition of a 100,000 m</w:t>
      </w:r>
      <w:r>
        <w:rPr>
          <w:sz w:val="22"/>
          <w:vertAlign w:val="superscript"/>
        </w:rPr>
        <w:t>2</w:t>
      </w:r>
      <w:r>
        <w:rPr>
          <w:bCs/>
          <w:sz w:val="22"/>
        </w:rPr>
        <w:t xml:space="preserve"> area at Gewerbepark Flugplatz Gütersloh GmbH. A new site for product supply and distribution is to be created at the north end of this former British military airfield, as the Bielefeld headquarters are not big enough to accommodate any major growth opportunities, particularly in the commercial field.</w:t>
      </w:r>
    </w:p>
    <w:p w14:paraId="499FDB66" w14:textId="77777777" w:rsidR="001C4C05" w:rsidRDefault="001C4C05" w:rsidP="004548F8">
      <w:pPr>
        <w:widowControl w:val="0"/>
        <w:autoSpaceDE w:val="0"/>
        <w:autoSpaceDN w:val="0"/>
        <w:adjustRightInd w:val="0"/>
        <w:snapToGrid w:val="0"/>
        <w:spacing w:line="312" w:lineRule="auto"/>
        <w:rPr>
          <w:bCs/>
          <w:sz w:val="22"/>
        </w:rPr>
      </w:pPr>
    </w:p>
    <w:p w14:paraId="3D113808" w14:textId="06D83224" w:rsidR="007C50CD" w:rsidRDefault="00B41A15" w:rsidP="007C50CD">
      <w:pPr>
        <w:widowControl w:val="0"/>
        <w:autoSpaceDE w:val="0"/>
        <w:autoSpaceDN w:val="0"/>
        <w:adjustRightInd w:val="0"/>
        <w:snapToGrid w:val="0"/>
        <w:spacing w:line="312" w:lineRule="auto"/>
        <w:rPr>
          <w:bCs/>
          <w:sz w:val="22"/>
        </w:rPr>
      </w:pPr>
      <w:r>
        <w:rPr>
          <w:bCs/>
          <w:sz w:val="22"/>
        </w:rPr>
        <w:t xml:space="preserve">On 2 May 2023, Wertingen-based Schüco Coating Solutions GmbH &amp; Co. KG celebrated the official start of its operations. This joint venture combines the core expertise of two companies – Kemper Oberflächentechnik GmbH &amp; Co. KG in the field of surface finishing and Schüco International KG with aluminium profiles. As a result of increasing our production capacities in surface finishing by powder coating aluminium profiles, it has been possible to expand the service offering for southern Germany. </w:t>
      </w:r>
    </w:p>
    <w:p w14:paraId="4FBC78CB" w14:textId="77777777" w:rsidR="00AD5B48" w:rsidRDefault="00AD5B48" w:rsidP="007C50CD">
      <w:pPr>
        <w:widowControl w:val="0"/>
        <w:autoSpaceDE w:val="0"/>
        <w:autoSpaceDN w:val="0"/>
        <w:adjustRightInd w:val="0"/>
        <w:snapToGrid w:val="0"/>
        <w:spacing w:line="312" w:lineRule="auto"/>
        <w:rPr>
          <w:bCs/>
          <w:sz w:val="22"/>
        </w:rPr>
      </w:pPr>
    </w:p>
    <w:p w14:paraId="42244E2C" w14:textId="53346F15" w:rsidR="00E77F9B" w:rsidRPr="003713E8" w:rsidRDefault="00E77F9B" w:rsidP="007C50CD">
      <w:pPr>
        <w:widowControl w:val="0"/>
        <w:autoSpaceDE w:val="0"/>
        <w:autoSpaceDN w:val="0"/>
        <w:adjustRightInd w:val="0"/>
        <w:snapToGrid w:val="0"/>
        <w:spacing w:line="312" w:lineRule="auto"/>
        <w:rPr>
          <w:b/>
          <w:color w:val="000000" w:themeColor="text1"/>
          <w:sz w:val="28"/>
          <w:szCs w:val="28"/>
        </w:rPr>
      </w:pPr>
      <w:r>
        <w:rPr>
          <w:b/>
          <w:color w:val="000000" w:themeColor="text1"/>
          <w:sz w:val="28"/>
          <w:szCs w:val="28"/>
        </w:rPr>
        <w:t>3. New subsidiaries</w:t>
      </w:r>
    </w:p>
    <w:p w14:paraId="2CB28293" w14:textId="77777777" w:rsidR="00E77F9B" w:rsidRPr="00B8161E" w:rsidRDefault="00E77F9B" w:rsidP="007C50CD">
      <w:pPr>
        <w:widowControl w:val="0"/>
        <w:autoSpaceDE w:val="0"/>
        <w:autoSpaceDN w:val="0"/>
        <w:adjustRightInd w:val="0"/>
        <w:snapToGrid w:val="0"/>
        <w:spacing w:line="312" w:lineRule="auto"/>
        <w:rPr>
          <w:bCs/>
          <w:sz w:val="22"/>
        </w:rPr>
      </w:pPr>
    </w:p>
    <w:p w14:paraId="0324B864" w14:textId="21A0A171" w:rsidR="00E77F9B" w:rsidRPr="003713E8" w:rsidRDefault="00E77F9B" w:rsidP="007C50CD">
      <w:pPr>
        <w:widowControl w:val="0"/>
        <w:autoSpaceDE w:val="0"/>
        <w:autoSpaceDN w:val="0"/>
        <w:adjustRightInd w:val="0"/>
        <w:snapToGrid w:val="0"/>
        <w:spacing w:line="312" w:lineRule="auto"/>
        <w:rPr>
          <w:bCs/>
          <w:color w:val="000000" w:themeColor="text1"/>
          <w:sz w:val="22"/>
        </w:rPr>
      </w:pPr>
      <w:r>
        <w:rPr>
          <w:bCs/>
          <w:color w:val="000000" w:themeColor="text1"/>
          <w:sz w:val="22"/>
        </w:rPr>
        <w:t xml:space="preserve">To bolster local business activities, Schüco Norway AS, Oslo and Schüco Sweden AB, Stockholm, have been established as independent Schüco subsidiaries that are fully consolidated within the Group. Both companies were already operating as branches of Schüco KG in the respective countries. As part of </w:t>
      </w:r>
      <w:r>
        <w:rPr>
          <w:bCs/>
          <w:color w:val="000000" w:themeColor="text1"/>
          <w:sz w:val="22"/>
        </w:rPr>
        <w:lastRenderedPageBreak/>
        <w:t xml:space="preserve">this expansion of regional business activities, the Regional Headquarters of Schüco International KG LLC subsidiary was established in Riyadh, Saudi Arabia. The focus of this company is the development of large commercial projects on the </w:t>
      </w:r>
      <w:proofErr w:type="gramStart"/>
      <w:r>
        <w:rPr>
          <w:bCs/>
          <w:color w:val="000000" w:themeColor="text1"/>
          <w:sz w:val="22"/>
        </w:rPr>
        <w:t>Arabian peninsula</w:t>
      </w:r>
      <w:proofErr w:type="gramEnd"/>
      <w:r>
        <w:rPr>
          <w:bCs/>
          <w:color w:val="000000" w:themeColor="text1"/>
          <w:sz w:val="22"/>
        </w:rPr>
        <w:t>.</w:t>
      </w:r>
    </w:p>
    <w:p w14:paraId="5C89228C" w14:textId="77777777" w:rsidR="007C50CD" w:rsidRDefault="007C50CD" w:rsidP="007C50CD">
      <w:pPr>
        <w:widowControl w:val="0"/>
        <w:autoSpaceDE w:val="0"/>
        <w:autoSpaceDN w:val="0"/>
        <w:adjustRightInd w:val="0"/>
        <w:snapToGrid w:val="0"/>
        <w:spacing w:line="312" w:lineRule="auto"/>
        <w:rPr>
          <w:bCs/>
          <w:sz w:val="22"/>
        </w:rPr>
      </w:pPr>
    </w:p>
    <w:p w14:paraId="63955314" w14:textId="3EF1D1EA" w:rsidR="00E42FF5" w:rsidRPr="007C50CD" w:rsidRDefault="004312C6" w:rsidP="007C50CD">
      <w:pPr>
        <w:widowControl w:val="0"/>
        <w:autoSpaceDE w:val="0"/>
        <w:autoSpaceDN w:val="0"/>
        <w:adjustRightInd w:val="0"/>
        <w:snapToGrid w:val="0"/>
        <w:spacing w:line="312" w:lineRule="auto"/>
        <w:rPr>
          <w:bCs/>
          <w:sz w:val="22"/>
        </w:rPr>
      </w:pPr>
      <w:r>
        <w:rPr>
          <w:rFonts w:eastAsia="Times New Roman" w:cs="Arial"/>
          <w:b/>
          <w:bCs/>
          <w:sz w:val="28"/>
          <w:szCs w:val="28"/>
        </w:rPr>
        <w:t>4. Shareholdings and collaborations</w:t>
      </w:r>
    </w:p>
    <w:p w14:paraId="08FBB775" w14:textId="2D562E9E" w:rsidR="005346AC" w:rsidRDefault="005346AC" w:rsidP="00F56CAF">
      <w:pPr>
        <w:pStyle w:val="Listenabsatz"/>
        <w:widowControl w:val="0"/>
        <w:suppressAutoHyphens/>
        <w:adjustRightInd w:val="0"/>
        <w:snapToGrid w:val="0"/>
        <w:spacing w:line="312" w:lineRule="auto"/>
        <w:ind w:left="0"/>
        <w:jc w:val="both"/>
        <w:rPr>
          <w:rFonts w:ascii="Arial" w:eastAsia="Times New Roman" w:hAnsi="Arial" w:cs="Arial"/>
          <w:b/>
          <w:bCs/>
        </w:rPr>
      </w:pPr>
    </w:p>
    <w:p w14:paraId="65F9A730" w14:textId="7C333DB7" w:rsidR="005540F2" w:rsidRDefault="004312C6" w:rsidP="009514CD">
      <w:pPr>
        <w:pStyle w:val="Listenabsatz"/>
        <w:widowControl w:val="0"/>
        <w:suppressAutoHyphens/>
        <w:adjustRightInd w:val="0"/>
        <w:snapToGrid w:val="0"/>
        <w:spacing w:line="312" w:lineRule="auto"/>
        <w:ind w:left="0"/>
        <w:rPr>
          <w:rFonts w:ascii="Arial" w:eastAsia="Times New Roman" w:hAnsi="Arial" w:cs="Arial"/>
          <w:b/>
          <w:bCs/>
        </w:rPr>
      </w:pPr>
      <w:r>
        <w:rPr>
          <w:rFonts w:ascii="Arial" w:eastAsia="Times New Roman" w:hAnsi="Arial" w:cs="Arial"/>
          <w:b/>
          <w:bCs/>
        </w:rPr>
        <w:t>4.1 AWB Aluminiumwerk Berlin GmbH – sustainable aluminium profiles</w:t>
      </w:r>
    </w:p>
    <w:p w14:paraId="1D562C03" w14:textId="07718A50" w:rsidR="00545769" w:rsidRDefault="00D97EF2" w:rsidP="009514CD">
      <w:pPr>
        <w:widowControl w:val="0"/>
        <w:suppressAutoHyphens/>
        <w:adjustRightInd w:val="0"/>
        <w:snapToGrid w:val="0"/>
        <w:spacing w:line="312" w:lineRule="auto"/>
        <w:rPr>
          <w:rFonts w:eastAsia="Times New Roman" w:cs="Arial"/>
          <w:sz w:val="22"/>
        </w:rPr>
      </w:pPr>
      <w:r>
        <w:rPr>
          <w:rFonts w:eastAsia="Times New Roman" w:cs="Arial"/>
          <w:sz w:val="22"/>
        </w:rPr>
        <w:t>AWB Aluminiumwerk Berlin GmbH has been a major supplier of aluminium profiles to Schüco International KG for many years. Schüco cemented this long-standing partnership in 2022 by acquiring a 26 percent share in the company. The two companies worked together in 2023 on strategic topics within the field of sustainability. The intention is therefore for AWB to produce billets made from standard aluminium as well as the two new grades of aluminium in future: Low Carbon (LC) and Ultra Low Carbon (ULC) aluminium with a significantly reduced carbon footprint.</w:t>
      </w:r>
    </w:p>
    <w:p w14:paraId="6CC60BB8" w14:textId="77777777" w:rsidR="0072341D" w:rsidRPr="003713E8" w:rsidRDefault="0072341D" w:rsidP="005C2CF1">
      <w:pPr>
        <w:widowControl w:val="0"/>
        <w:suppressAutoHyphens/>
        <w:adjustRightInd w:val="0"/>
        <w:snapToGrid w:val="0"/>
        <w:spacing w:line="312" w:lineRule="auto"/>
        <w:rPr>
          <w:rFonts w:eastAsia="Times New Roman"/>
          <w:sz w:val="22"/>
        </w:rPr>
      </w:pPr>
      <w:bookmarkStart w:id="1" w:name="_Hlk76366017"/>
    </w:p>
    <w:bookmarkEnd w:id="1"/>
    <w:p w14:paraId="58C4B46B" w14:textId="17CC74E6" w:rsidR="00BD1A9A" w:rsidRPr="00461D54" w:rsidRDefault="004312C6" w:rsidP="00461D54">
      <w:pPr>
        <w:widowControl w:val="0"/>
        <w:autoSpaceDE w:val="0"/>
        <w:autoSpaceDN w:val="0"/>
        <w:adjustRightInd w:val="0"/>
        <w:snapToGrid w:val="0"/>
        <w:spacing w:line="312" w:lineRule="auto"/>
        <w:rPr>
          <w:rFonts w:cs="Arial"/>
          <w:b/>
          <w:sz w:val="28"/>
          <w:szCs w:val="28"/>
          <w:lang w:eastAsia="de-DE"/>
        </w:rPr>
      </w:pPr>
      <w:r>
        <w:rPr>
          <w:rFonts w:cs="Arial"/>
          <w:b/>
          <w:sz w:val="28"/>
          <w:szCs w:val="28"/>
        </w:rPr>
        <w:t>5. Development of the Metal business</w:t>
      </w:r>
    </w:p>
    <w:p w14:paraId="11A6F238" w14:textId="6EEC45A1" w:rsidR="00BD1A9A" w:rsidRPr="00B8161E" w:rsidRDefault="00BD1A9A" w:rsidP="00BD1A9A">
      <w:pPr>
        <w:pStyle w:val="Listenabsatz"/>
        <w:widowControl w:val="0"/>
        <w:autoSpaceDE w:val="0"/>
        <w:autoSpaceDN w:val="0"/>
        <w:adjustRightInd w:val="0"/>
        <w:snapToGrid w:val="0"/>
        <w:spacing w:line="312" w:lineRule="auto"/>
        <w:ind w:left="0"/>
        <w:rPr>
          <w:rFonts w:ascii="Arial" w:hAnsi="Arial" w:cs="Arial"/>
          <w:bCs/>
          <w:lang w:eastAsia="de-DE"/>
        </w:rPr>
      </w:pPr>
    </w:p>
    <w:p w14:paraId="45941EBE" w14:textId="2A0E0873" w:rsidR="004A4143" w:rsidRPr="00007899" w:rsidRDefault="004312C6" w:rsidP="00BD1A9A">
      <w:pPr>
        <w:pStyle w:val="Listenabsatz"/>
        <w:widowControl w:val="0"/>
        <w:autoSpaceDE w:val="0"/>
        <w:autoSpaceDN w:val="0"/>
        <w:adjustRightInd w:val="0"/>
        <w:snapToGrid w:val="0"/>
        <w:spacing w:line="312" w:lineRule="auto"/>
        <w:ind w:left="0"/>
        <w:rPr>
          <w:rFonts w:ascii="Arial" w:hAnsi="Arial" w:cs="Arial"/>
          <w:b/>
          <w:lang w:eastAsia="de-DE"/>
        </w:rPr>
      </w:pPr>
      <w:r>
        <w:rPr>
          <w:rFonts w:ascii="Arial" w:hAnsi="Arial" w:cs="Arial"/>
          <w:b/>
        </w:rPr>
        <w:t>5.1 Development worldwide</w:t>
      </w:r>
    </w:p>
    <w:p w14:paraId="3B0F7DBB" w14:textId="58CD2BFA" w:rsidR="004A4143" w:rsidRPr="00E012BB" w:rsidRDefault="004A4143" w:rsidP="008E55D7">
      <w:pPr>
        <w:pStyle w:val="Listenabsatz"/>
        <w:widowControl w:val="0"/>
        <w:autoSpaceDE w:val="0"/>
        <w:autoSpaceDN w:val="0"/>
        <w:adjustRightInd w:val="0"/>
        <w:snapToGrid w:val="0"/>
        <w:spacing w:line="312" w:lineRule="auto"/>
        <w:ind w:left="0"/>
        <w:rPr>
          <w:rFonts w:ascii="Arial" w:hAnsi="Arial" w:cs="Arial"/>
          <w:bCs/>
          <w:lang w:eastAsia="de-DE"/>
        </w:rPr>
      </w:pPr>
      <w:r>
        <w:rPr>
          <w:rFonts w:ascii="Arial" w:hAnsi="Arial" w:cs="Arial"/>
          <w:bCs/>
        </w:rPr>
        <w:t>The Metal business division (aluminium and steel) achieved a global turnover of €1770 million, placing it 2.7 percent below the previous year. (2022: €1820 million)</w:t>
      </w:r>
    </w:p>
    <w:p w14:paraId="5A3BDD7B" w14:textId="3FA5286C" w:rsidR="004A4143" w:rsidRPr="00E012BB" w:rsidRDefault="004A4143" w:rsidP="00BD1A9A">
      <w:pPr>
        <w:pStyle w:val="Listenabsatz"/>
        <w:widowControl w:val="0"/>
        <w:autoSpaceDE w:val="0"/>
        <w:autoSpaceDN w:val="0"/>
        <w:adjustRightInd w:val="0"/>
        <w:snapToGrid w:val="0"/>
        <w:spacing w:line="312" w:lineRule="auto"/>
        <w:ind w:left="0"/>
        <w:rPr>
          <w:rFonts w:ascii="Arial" w:hAnsi="Arial" w:cs="Arial"/>
          <w:bCs/>
          <w:lang w:eastAsia="de-DE"/>
        </w:rPr>
      </w:pPr>
    </w:p>
    <w:p w14:paraId="2DA1185A" w14:textId="4466FD99" w:rsidR="007638FA" w:rsidRPr="004312C6" w:rsidRDefault="00B017A0" w:rsidP="004312C6">
      <w:pPr>
        <w:pStyle w:val="Listenabsatz"/>
        <w:widowControl w:val="0"/>
        <w:numPr>
          <w:ilvl w:val="1"/>
          <w:numId w:val="30"/>
        </w:numPr>
        <w:adjustRightInd w:val="0"/>
        <w:snapToGrid w:val="0"/>
        <w:spacing w:line="312" w:lineRule="auto"/>
        <w:ind w:right="79"/>
        <w:jc w:val="both"/>
        <w:rPr>
          <w:rFonts w:ascii="Arial" w:hAnsi="Arial" w:cs="Arial"/>
          <w:b/>
          <w:bCs/>
        </w:rPr>
      </w:pPr>
      <w:r>
        <w:rPr>
          <w:rFonts w:ascii="Arial" w:hAnsi="Arial" w:cs="Arial"/>
          <w:b/>
          <w:bCs/>
        </w:rPr>
        <w:t>Sales regions outside Europe</w:t>
      </w:r>
    </w:p>
    <w:p w14:paraId="4769F0CB" w14:textId="2A260785" w:rsidR="00713E49" w:rsidRDefault="00304BC8" w:rsidP="006F06A3">
      <w:pPr>
        <w:widowControl w:val="0"/>
        <w:adjustRightInd w:val="0"/>
        <w:snapToGrid w:val="0"/>
        <w:spacing w:line="312" w:lineRule="auto"/>
        <w:ind w:right="79"/>
        <w:rPr>
          <w:rFonts w:cs="Arial"/>
          <w:sz w:val="22"/>
        </w:rPr>
      </w:pPr>
      <w:r>
        <w:rPr>
          <w:rFonts w:cs="Arial"/>
          <w:sz w:val="22"/>
        </w:rPr>
        <w:t xml:space="preserve">Outside Europe, the Metal business division was almost able to reach the previous year's level with a turnover of €421 million (2022: €425 million). India was able to continue its </w:t>
      </w:r>
      <w:proofErr w:type="gramStart"/>
      <w:r>
        <w:rPr>
          <w:rFonts w:cs="Arial"/>
          <w:sz w:val="22"/>
        </w:rPr>
        <w:t>positive growth</w:t>
      </w:r>
      <w:proofErr w:type="gramEnd"/>
      <w:r>
        <w:rPr>
          <w:rFonts w:cs="Arial"/>
          <w:sz w:val="22"/>
        </w:rPr>
        <w:t xml:space="preserve"> trend this year, too, and China was able to noticeably regain momentum following the Coronavirus pandemic. South America also made good progress. There were equally positive effects driven by significant demand, particularly in Saudi Arabia, which is why Schüco has made a long-term investment in developing the market there. </w:t>
      </w:r>
    </w:p>
    <w:p w14:paraId="0B3B3FB4" w14:textId="77777777" w:rsidR="00C03799" w:rsidRDefault="00C03799" w:rsidP="00AC3A19">
      <w:pPr>
        <w:widowControl w:val="0"/>
        <w:adjustRightInd w:val="0"/>
        <w:snapToGrid w:val="0"/>
        <w:spacing w:line="312" w:lineRule="auto"/>
        <w:ind w:right="79"/>
        <w:rPr>
          <w:rFonts w:cs="Arial"/>
          <w:sz w:val="22"/>
        </w:rPr>
      </w:pPr>
    </w:p>
    <w:p w14:paraId="08D1472C" w14:textId="61A7DA48" w:rsidR="00D00503" w:rsidRPr="00007899" w:rsidRDefault="004312C6" w:rsidP="000510DD">
      <w:pPr>
        <w:widowControl w:val="0"/>
        <w:adjustRightInd w:val="0"/>
        <w:snapToGrid w:val="0"/>
        <w:spacing w:line="312" w:lineRule="auto"/>
        <w:ind w:right="79"/>
        <w:rPr>
          <w:rFonts w:cs="Arial"/>
          <w:b/>
          <w:sz w:val="22"/>
        </w:rPr>
      </w:pPr>
      <w:r>
        <w:rPr>
          <w:rFonts w:cs="Arial"/>
          <w:b/>
          <w:sz w:val="22"/>
        </w:rPr>
        <w:lastRenderedPageBreak/>
        <w:t>5.3 Sales regions in Europe</w:t>
      </w:r>
    </w:p>
    <w:p w14:paraId="786FC6D6" w14:textId="26928788" w:rsidR="00D73F0C" w:rsidRPr="00007899" w:rsidRDefault="00D73F0C" w:rsidP="00CF4B87">
      <w:pPr>
        <w:widowControl w:val="0"/>
        <w:adjustRightInd w:val="0"/>
        <w:snapToGrid w:val="0"/>
        <w:spacing w:line="312" w:lineRule="auto"/>
        <w:ind w:right="79"/>
        <w:rPr>
          <w:rFonts w:cs="Arial"/>
          <w:sz w:val="22"/>
        </w:rPr>
      </w:pPr>
      <w:r>
        <w:rPr>
          <w:rFonts w:cs="Arial"/>
          <w:sz w:val="22"/>
        </w:rPr>
        <w:t xml:space="preserve">The 2023 fiscal year – which continued to be affected by supply-chain issues worldwide, sharply increasing raw material prices, the ongoing war in Ukraine and the huge rise in energy costs and rates of inflation – presented enormous challenges for the Europe sales region this year, too, and negatively impacted the turnover achieved. Although the strong organisations in Italy and France managed to remain stable, they also had to contend with the construction crisis. Lithuania and Czechia were able to demonstrate positive developments, and the markets on the </w:t>
      </w:r>
      <w:proofErr w:type="gramStart"/>
      <w:r>
        <w:rPr>
          <w:rFonts w:cs="Arial"/>
          <w:sz w:val="22"/>
        </w:rPr>
        <w:t>Iberian peninsula</w:t>
      </w:r>
      <w:proofErr w:type="gramEnd"/>
      <w:r>
        <w:rPr>
          <w:rFonts w:cs="Arial"/>
          <w:sz w:val="22"/>
        </w:rPr>
        <w:t xml:space="preserve"> remained stable, too. The remaining regions of Benelux and the Nordic countries </w:t>
      </w:r>
      <w:proofErr w:type="gramStart"/>
      <w:r>
        <w:rPr>
          <w:rFonts w:cs="Arial"/>
          <w:sz w:val="22"/>
        </w:rPr>
        <w:t>lagged behind</w:t>
      </w:r>
      <w:proofErr w:type="gramEnd"/>
      <w:r>
        <w:rPr>
          <w:rFonts w:cs="Arial"/>
          <w:sz w:val="22"/>
        </w:rPr>
        <w:t xml:space="preserve"> expectations. The Europe sales region achieved a turnover of €649 million, putting it 8.8 percent below the previous year (2022: €712 million). </w:t>
      </w:r>
    </w:p>
    <w:p w14:paraId="760766B3" w14:textId="77777777" w:rsidR="00D73F0C" w:rsidRPr="00514615" w:rsidRDefault="00D73F0C" w:rsidP="00D00503">
      <w:pPr>
        <w:widowControl w:val="0"/>
        <w:adjustRightInd w:val="0"/>
        <w:snapToGrid w:val="0"/>
        <w:spacing w:line="312" w:lineRule="auto"/>
        <w:ind w:right="79"/>
        <w:rPr>
          <w:rFonts w:cs="Arial"/>
          <w:sz w:val="22"/>
        </w:rPr>
      </w:pPr>
    </w:p>
    <w:p w14:paraId="6BFAB101" w14:textId="3604AECC" w:rsidR="00F0257C" w:rsidRPr="00007899" w:rsidRDefault="004312C6" w:rsidP="000510DD">
      <w:pPr>
        <w:widowControl w:val="0"/>
        <w:adjustRightInd w:val="0"/>
        <w:snapToGrid w:val="0"/>
        <w:spacing w:line="312" w:lineRule="auto"/>
        <w:ind w:right="79"/>
        <w:rPr>
          <w:rFonts w:cs="Arial"/>
          <w:b/>
          <w:bCs/>
          <w:sz w:val="22"/>
        </w:rPr>
      </w:pPr>
      <w:r>
        <w:rPr>
          <w:rFonts w:cs="Arial"/>
          <w:b/>
          <w:bCs/>
          <w:sz w:val="22"/>
        </w:rPr>
        <w:t>5.4 Germany sales region</w:t>
      </w:r>
    </w:p>
    <w:p w14:paraId="0ED6325A" w14:textId="2B470E3E" w:rsidR="00746F2E" w:rsidRDefault="00D3185E" w:rsidP="00283155">
      <w:pPr>
        <w:widowControl w:val="0"/>
        <w:adjustRightInd w:val="0"/>
        <w:snapToGrid w:val="0"/>
        <w:spacing w:line="312" w:lineRule="auto"/>
        <w:ind w:right="79"/>
        <w:rPr>
          <w:rFonts w:cs="Arial"/>
          <w:sz w:val="22"/>
        </w:rPr>
      </w:pPr>
      <w:r>
        <w:rPr>
          <w:rFonts w:cs="Arial"/>
          <w:sz w:val="22"/>
        </w:rPr>
        <w:t>High energy and material costs, rising wage bills and interest rates, labour shortages, regulatory hurdles and a lack of planning certainty have plunged the building industry in Germany into crisis. Therefore, at €556 million, turnover in the Metal business division's home market remained</w:t>
      </w:r>
      <w:r w:rsidR="00E012BB">
        <w:rPr>
          <w:rFonts w:cs="Arial"/>
          <w:sz w:val="22"/>
        </w:rPr>
        <w:t xml:space="preserve"> 7.3 percent</w:t>
      </w:r>
      <w:r>
        <w:rPr>
          <w:rFonts w:cs="Arial"/>
          <w:sz w:val="22"/>
        </w:rPr>
        <w:t xml:space="preserve"> below that of the previous year (€600 million). </w:t>
      </w:r>
    </w:p>
    <w:p w14:paraId="05F1EE7D" w14:textId="77777777" w:rsidR="00746F2E" w:rsidRDefault="00746F2E" w:rsidP="00283155">
      <w:pPr>
        <w:widowControl w:val="0"/>
        <w:adjustRightInd w:val="0"/>
        <w:snapToGrid w:val="0"/>
        <w:spacing w:line="312" w:lineRule="auto"/>
        <w:ind w:right="79"/>
        <w:rPr>
          <w:rFonts w:cs="Arial"/>
          <w:sz w:val="22"/>
        </w:rPr>
      </w:pPr>
    </w:p>
    <w:p w14:paraId="6CA9BA0B" w14:textId="28E72EB6" w:rsidR="00881F98" w:rsidRPr="00007899" w:rsidRDefault="00604DAE" w:rsidP="00283155">
      <w:pPr>
        <w:widowControl w:val="0"/>
        <w:adjustRightInd w:val="0"/>
        <w:snapToGrid w:val="0"/>
        <w:spacing w:line="312" w:lineRule="auto"/>
        <w:ind w:right="79"/>
        <w:rPr>
          <w:rFonts w:cs="Arial"/>
          <w:sz w:val="22"/>
        </w:rPr>
      </w:pPr>
      <w:r>
        <w:rPr>
          <w:rFonts w:cs="Arial"/>
          <w:sz w:val="22"/>
        </w:rPr>
        <w:t>Another major challenge of our time is achieving climate neutrality in the building sector. The construction industry has the task of achieving the ambitious targets set by politicians and reducing the CO</w:t>
      </w:r>
      <w:r>
        <w:rPr>
          <w:rFonts w:cs="Arial"/>
          <w:sz w:val="22"/>
          <w:vertAlign w:val="subscript"/>
        </w:rPr>
        <w:t>2</w:t>
      </w:r>
      <w:r>
        <w:rPr>
          <w:rFonts w:cs="Arial"/>
          <w:sz w:val="22"/>
        </w:rPr>
        <w:t xml:space="preserve"> emissions generated during the construction, operation and dismantling of buildings to net zero. Schüco saw this as an opportunity and took on these challenges, setting itself a future-oriented course to tackle them in its role as a trailblazer. With Schüco Carbon Control, it has created a modular solution to drive forwards the decarbonisation of the real estate industry in Germany and other European countries. This solution was launched at the start of the year in Munich at BAU 2023, the world's leading exhibition for architecture, </w:t>
      </w:r>
      <w:proofErr w:type="gramStart"/>
      <w:r>
        <w:rPr>
          <w:rFonts w:cs="Arial"/>
          <w:sz w:val="22"/>
        </w:rPr>
        <w:t>materials</w:t>
      </w:r>
      <w:proofErr w:type="gramEnd"/>
      <w:r>
        <w:rPr>
          <w:rFonts w:cs="Arial"/>
          <w:sz w:val="22"/>
        </w:rPr>
        <w:t xml:space="preserve"> and systems. Carbon Control consists of individual consultations and different products and services throughout the entire lifecycle of a </w:t>
      </w:r>
      <w:r>
        <w:rPr>
          <w:rFonts w:cs="Arial"/>
          <w:sz w:val="22"/>
        </w:rPr>
        <w:lastRenderedPageBreak/>
        <w:t xml:space="preserve">building, incorporating </w:t>
      </w:r>
      <w:proofErr w:type="gramStart"/>
      <w:r>
        <w:rPr>
          <w:rFonts w:cs="Arial"/>
          <w:sz w:val="22"/>
        </w:rPr>
        <w:t>all of</w:t>
      </w:r>
      <w:proofErr w:type="gramEnd"/>
      <w:r>
        <w:rPr>
          <w:rFonts w:cs="Arial"/>
          <w:sz w:val="22"/>
        </w:rPr>
        <w:t xml:space="preserve"> the responsible parties. </w:t>
      </w:r>
      <w:bookmarkStart w:id="2" w:name="_Hlk165302757"/>
    </w:p>
    <w:bookmarkEnd w:id="2"/>
    <w:p w14:paraId="530EBBD0" w14:textId="77777777" w:rsidR="00CD4C67" w:rsidRPr="00F7068D" w:rsidRDefault="00CD4C67" w:rsidP="00AA57B1">
      <w:pPr>
        <w:widowControl w:val="0"/>
        <w:adjustRightInd w:val="0"/>
        <w:snapToGrid w:val="0"/>
        <w:spacing w:line="312" w:lineRule="auto"/>
        <w:ind w:right="79"/>
        <w:rPr>
          <w:rFonts w:cs="Arial"/>
          <w:sz w:val="22"/>
        </w:rPr>
      </w:pPr>
    </w:p>
    <w:p w14:paraId="78633125" w14:textId="51367003" w:rsidR="002E45B7" w:rsidRPr="00B70786" w:rsidRDefault="004312C6" w:rsidP="00B70786">
      <w:pPr>
        <w:widowControl w:val="0"/>
        <w:adjustRightInd w:val="0"/>
        <w:snapToGrid w:val="0"/>
        <w:spacing w:line="312" w:lineRule="auto"/>
        <w:ind w:right="79"/>
        <w:rPr>
          <w:rFonts w:cs="Arial"/>
          <w:b/>
          <w:bCs/>
          <w:sz w:val="28"/>
          <w:szCs w:val="28"/>
        </w:rPr>
      </w:pPr>
      <w:r>
        <w:rPr>
          <w:rFonts w:cs="Arial"/>
          <w:b/>
          <w:bCs/>
          <w:sz w:val="28"/>
          <w:szCs w:val="28"/>
        </w:rPr>
        <w:t>6. Development of the PVC-U business</w:t>
      </w:r>
    </w:p>
    <w:p w14:paraId="3C9D0866" w14:textId="77777777" w:rsidR="00CA1894" w:rsidRPr="00F7068D" w:rsidRDefault="00CA1894" w:rsidP="00AA57B1">
      <w:pPr>
        <w:widowControl w:val="0"/>
        <w:adjustRightInd w:val="0"/>
        <w:snapToGrid w:val="0"/>
        <w:spacing w:line="312" w:lineRule="auto"/>
        <w:ind w:right="79"/>
        <w:rPr>
          <w:rFonts w:cs="Arial"/>
          <w:sz w:val="22"/>
        </w:rPr>
      </w:pPr>
    </w:p>
    <w:p w14:paraId="562D4654" w14:textId="27CF27C9" w:rsidR="002F084A" w:rsidRPr="0069055E" w:rsidRDefault="008761AC" w:rsidP="00360F43">
      <w:pPr>
        <w:widowControl w:val="0"/>
        <w:adjustRightInd w:val="0"/>
        <w:snapToGrid w:val="0"/>
        <w:spacing w:line="312" w:lineRule="auto"/>
        <w:ind w:right="79"/>
        <w:rPr>
          <w:rFonts w:cs="Arial"/>
          <w:color w:val="000000" w:themeColor="text1"/>
          <w:sz w:val="22"/>
        </w:rPr>
      </w:pPr>
      <w:r>
        <w:rPr>
          <w:rFonts w:cs="Arial"/>
          <w:color w:val="000000" w:themeColor="text1"/>
          <w:sz w:val="22"/>
        </w:rPr>
        <w:t xml:space="preserve">The PVC business area was also unable to continue its successful increase in turnover in </w:t>
      </w:r>
      <w:proofErr w:type="gramStart"/>
      <w:r>
        <w:rPr>
          <w:rFonts w:cs="Arial"/>
          <w:color w:val="000000" w:themeColor="text1"/>
          <w:sz w:val="22"/>
        </w:rPr>
        <w:t>2023, and</w:t>
      </w:r>
      <w:proofErr w:type="gramEnd"/>
      <w:r>
        <w:rPr>
          <w:rFonts w:cs="Arial"/>
          <w:color w:val="000000" w:themeColor="text1"/>
          <w:sz w:val="22"/>
        </w:rPr>
        <w:t xml:space="preserve"> was seriously affected by the major decline in orders in the residential construction market, especially in the core market of Germany. At €118 million, turnover in Germany was 1</w:t>
      </w:r>
      <w:r w:rsidR="00E012BB">
        <w:rPr>
          <w:rFonts w:cs="Arial"/>
          <w:color w:val="000000" w:themeColor="text1"/>
          <w:sz w:val="22"/>
        </w:rPr>
        <w:t>8</w:t>
      </w:r>
      <w:r>
        <w:rPr>
          <w:rFonts w:cs="Arial"/>
          <w:color w:val="000000" w:themeColor="text1"/>
          <w:sz w:val="22"/>
        </w:rPr>
        <w:t>.</w:t>
      </w:r>
      <w:r w:rsidR="00E012BB">
        <w:rPr>
          <w:rFonts w:cs="Arial"/>
          <w:color w:val="000000" w:themeColor="text1"/>
          <w:sz w:val="22"/>
        </w:rPr>
        <w:t>6</w:t>
      </w:r>
      <w:r>
        <w:rPr>
          <w:rFonts w:cs="Arial"/>
          <w:color w:val="000000" w:themeColor="text1"/>
          <w:sz w:val="22"/>
        </w:rPr>
        <w:t xml:space="preserve"> percent below the previous year (2022: €145 million). In contrast, the markets in Belgium, the Netherlands, </w:t>
      </w:r>
      <w:proofErr w:type="gramStart"/>
      <w:r>
        <w:rPr>
          <w:rFonts w:cs="Arial"/>
          <w:color w:val="000000" w:themeColor="text1"/>
          <w:sz w:val="22"/>
        </w:rPr>
        <w:t>Luxembourg</w:t>
      </w:r>
      <w:proofErr w:type="gramEnd"/>
      <w:r>
        <w:rPr>
          <w:rFonts w:cs="Arial"/>
          <w:color w:val="000000" w:themeColor="text1"/>
          <w:sz w:val="22"/>
        </w:rPr>
        <w:t xml:space="preserve"> and Turkey were able to exceed their previous year's turnover. Globally, the PVC-U business division achieved a turnover of €345 million, which corresponds to a 17.9 percent decrease compared to the previous year (2022: €420 million). </w:t>
      </w:r>
    </w:p>
    <w:p w14:paraId="0D99138C" w14:textId="77777777" w:rsidR="002F084A" w:rsidRPr="0069055E" w:rsidRDefault="002F084A" w:rsidP="00360F43">
      <w:pPr>
        <w:widowControl w:val="0"/>
        <w:adjustRightInd w:val="0"/>
        <w:snapToGrid w:val="0"/>
        <w:spacing w:line="312" w:lineRule="auto"/>
        <w:ind w:right="79"/>
        <w:rPr>
          <w:rFonts w:cs="Arial"/>
          <w:color w:val="000000" w:themeColor="text1"/>
          <w:sz w:val="22"/>
        </w:rPr>
      </w:pPr>
    </w:p>
    <w:p w14:paraId="771B5D0B" w14:textId="2EB2173E" w:rsidR="00AA57B1" w:rsidRPr="0069055E" w:rsidRDefault="002F084A" w:rsidP="00360F43">
      <w:pPr>
        <w:widowControl w:val="0"/>
        <w:adjustRightInd w:val="0"/>
        <w:snapToGrid w:val="0"/>
        <w:spacing w:line="312" w:lineRule="auto"/>
        <w:ind w:right="79"/>
        <w:rPr>
          <w:rFonts w:cs="Arial"/>
          <w:color w:val="000000" w:themeColor="text1"/>
          <w:sz w:val="22"/>
        </w:rPr>
      </w:pPr>
      <w:r>
        <w:rPr>
          <w:rFonts w:cs="Arial"/>
          <w:color w:val="000000" w:themeColor="text1"/>
          <w:sz w:val="22"/>
        </w:rPr>
        <w:t>Like the Metal division, the Weißenfels-based PVC-U division concentrated on the development of solutions for the decarbonisation of the building envelope with its process and system optimisations. The 2024 Fensterbau Frontale exhibition was set as the target for these to be launched. Profiles with a higher content of recycled material, a PVC GWP indicator and polymers made from renewable raw materials were presented to the industry there. With this further developed PVC-U portfolio, the division is expanding the modular Schüco Carbon Control range to include significant components that will ensure an improved CO</w:t>
      </w:r>
      <w:r>
        <w:rPr>
          <w:rFonts w:cs="Arial"/>
          <w:color w:val="000000" w:themeColor="text1"/>
          <w:sz w:val="22"/>
          <w:vertAlign w:val="subscript"/>
        </w:rPr>
        <w:t>2</w:t>
      </w:r>
      <w:r>
        <w:rPr>
          <w:rFonts w:cs="Arial"/>
          <w:color w:val="000000" w:themeColor="text1"/>
          <w:sz w:val="22"/>
        </w:rPr>
        <w:t xml:space="preserve"> balance, especially in the residential sector.</w:t>
      </w:r>
    </w:p>
    <w:p w14:paraId="34166CF8" w14:textId="77777777" w:rsidR="00AA57B1" w:rsidRDefault="00AA57B1" w:rsidP="001F062C">
      <w:pPr>
        <w:widowControl w:val="0"/>
        <w:adjustRightInd w:val="0"/>
        <w:snapToGrid w:val="0"/>
        <w:spacing w:line="312" w:lineRule="auto"/>
        <w:ind w:right="79"/>
        <w:rPr>
          <w:rFonts w:cs="Arial"/>
          <w:sz w:val="22"/>
        </w:rPr>
      </w:pPr>
    </w:p>
    <w:p w14:paraId="77B547DF" w14:textId="2EB9F9D8" w:rsidR="00E67338" w:rsidRPr="002011C7" w:rsidRDefault="004312C6" w:rsidP="002011C7">
      <w:pPr>
        <w:widowControl w:val="0"/>
        <w:adjustRightInd w:val="0"/>
        <w:snapToGrid w:val="0"/>
        <w:spacing w:line="312" w:lineRule="auto"/>
        <w:ind w:right="79"/>
        <w:rPr>
          <w:rFonts w:cs="Arial"/>
          <w:b/>
          <w:bCs/>
          <w:sz w:val="28"/>
          <w:szCs w:val="28"/>
        </w:rPr>
      </w:pPr>
      <w:r>
        <w:rPr>
          <w:rFonts w:cs="Arial"/>
          <w:b/>
          <w:bCs/>
          <w:sz w:val="28"/>
          <w:szCs w:val="28"/>
        </w:rPr>
        <w:t>7. Development of Schüco Global Services KG – maintenance and servicing</w:t>
      </w:r>
    </w:p>
    <w:p w14:paraId="77007E5A" w14:textId="77777777" w:rsidR="00523CD1" w:rsidRDefault="00523CD1" w:rsidP="001F062C">
      <w:pPr>
        <w:widowControl w:val="0"/>
        <w:adjustRightInd w:val="0"/>
        <w:snapToGrid w:val="0"/>
        <w:spacing w:line="312" w:lineRule="auto"/>
        <w:ind w:right="79"/>
        <w:rPr>
          <w:rFonts w:cs="Arial"/>
          <w:sz w:val="22"/>
        </w:rPr>
      </w:pPr>
    </w:p>
    <w:p w14:paraId="1207D772" w14:textId="2515355D" w:rsidR="002E3ED3" w:rsidRDefault="00A17BCC" w:rsidP="00690ED6">
      <w:pPr>
        <w:widowControl w:val="0"/>
        <w:adjustRightInd w:val="0"/>
        <w:snapToGrid w:val="0"/>
        <w:spacing w:line="312" w:lineRule="auto"/>
        <w:ind w:right="79"/>
        <w:rPr>
          <w:rFonts w:cs="Arial"/>
          <w:sz w:val="22"/>
        </w:rPr>
      </w:pPr>
      <w:r>
        <w:rPr>
          <w:rFonts w:cs="Arial"/>
          <w:sz w:val="22"/>
        </w:rPr>
        <w:t xml:space="preserve">On 30 May 2022, Schüco Global Services KG, Bielefeld, was entered into the commercial register. Within a year and a half, this business has developed as planned and established itself as a growth area with a turnover of €28 million in 2023. The aim of this company is to combine the After Sales area of the business with maintenance and servicing, and to expand them </w:t>
      </w:r>
      <w:r>
        <w:rPr>
          <w:rFonts w:cs="Arial"/>
          <w:sz w:val="22"/>
        </w:rPr>
        <w:lastRenderedPageBreak/>
        <w:t xml:space="preserve">internationally so that the partner companies are supported with the increase in demand. This company focuses on the maintenance, repair, </w:t>
      </w:r>
      <w:proofErr w:type="gramStart"/>
      <w:r>
        <w:rPr>
          <w:rFonts w:cs="Arial"/>
          <w:sz w:val="22"/>
        </w:rPr>
        <w:t>installation</w:t>
      </w:r>
      <w:proofErr w:type="gramEnd"/>
      <w:r>
        <w:rPr>
          <w:rFonts w:cs="Arial"/>
          <w:sz w:val="22"/>
        </w:rPr>
        <w:t xml:space="preserve"> and servicing of solutions by Schüco and other well-known competitors. After all, the only way to ensure durability and value retention is through regular maintenance of the building envelope and its opening units – potentially by retrofitting sensor systems, too. Furthermore, the best way to reduce CO</w:t>
      </w:r>
      <w:r>
        <w:rPr>
          <w:rFonts w:cs="Arial"/>
          <w:sz w:val="22"/>
          <w:vertAlign w:val="subscript"/>
        </w:rPr>
        <w:t>2</w:t>
      </w:r>
      <w:r>
        <w:rPr>
          <w:rFonts w:cs="Arial"/>
          <w:sz w:val="22"/>
        </w:rPr>
        <w:t xml:space="preserve"> is to use an existing, functioning product for longer. </w:t>
      </w:r>
    </w:p>
    <w:p w14:paraId="1B5D94CE" w14:textId="77777777" w:rsidR="00783690" w:rsidRDefault="00783690" w:rsidP="001F062C">
      <w:pPr>
        <w:widowControl w:val="0"/>
        <w:adjustRightInd w:val="0"/>
        <w:snapToGrid w:val="0"/>
        <w:spacing w:line="312" w:lineRule="auto"/>
        <w:ind w:right="79"/>
        <w:rPr>
          <w:rFonts w:cs="Arial"/>
          <w:sz w:val="22"/>
        </w:rPr>
      </w:pPr>
    </w:p>
    <w:p w14:paraId="01332273" w14:textId="09E47A98" w:rsidR="00C37785" w:rsidRDefault="004312C6" w:rsidP="002011C7">
      <w:pPr>
        <w:widowControl w:val="0"/>
        <w:adjustRightInd w:val="0"/>
        <w:snapToGrid w:val="0"/>
        <w:spacing w:line="312" w:lineRule="auto"/>
        <w:ind w:right="79"/>
        <w:rPr>
          <w:rFonts w:cs="Arial"/>
          <w:b/>
          <w:bCs/>
          <w:sz w:val="28"/>
          <w:szCs w:val="28"/>
        </w:rPr>
      </w:pPr>
      <w:r>
        <w:rPr>
          <w:rFonts w:cs="Arial"/>
          <w:b/>
          <w:bCs/>
          <w:sz w:val="28"/>
          <w:szCs w:val="28"/>
        </w:rPr>
        <w:t>8. Product development</w:t>
      </w:r>
    </w:p>
    <w:p w14:paraId="514B4D15" w14:textId="77777777" w:rsidR="00F7068D" w:rsidRDefault="00F7068D" w:rsidP="002011C7">
      <w:pPr>
        <w:widowControl w:val="0"/>
        <w:adjustRightInd w:val="0"/>
        <w:snapToGrid w:val="0"/>
        <w:spacing w:line="312" w:lineRule="auto"/>
        <w:ind w:right="79"/>
        <w:rPr>
          <w:rFonts w:cs="Arial"/>
          <w:b/>
          <w:bCs/>
          <w:sz w:val="28"/>
          <w:szCs w:val="28"/>
        </w:rPr>
      </w:pPr>
    </w:p>
    <w:p w14:paraId="3FBA360F" w14:textId="327F71DC" w:rsidR="00C37785" w:rsidRDefault="00C37785" w:rsidP="002011C7">
      <w:pPr>
        <w:widowControl w:val="0"/>
        <w:adjustRightInd w:val="0"/>
        <w:snapToGrid w:val="0"/>
        <w:spacing w:line="312" w:lineRule="auto"/>
        <w:ind w:right="79"/>
        <w:rPr>
          <w:rFonts w:cs="Arial"/>
          <w:sz w:val="22"/>
        </w:rPr>
      </w:pPr>
      <w:r>
        <w:rPr>
          <w:rFonts w:cs="Arial"/>
          <w:sz w:val="22"/>
        </w:rPr>
        <w:t xml:space="preserve">The development of holistic solutions for the building envelope was a focal point in 2023 as well. The emphasis here was on design-oriented and durable solutions for windows, doors and façades which feature comfort, </w:t>
      </w:r>
      <w:proofErr w:type="gramStart"/>
      <w:r>
        <w:rPr>
          <w:rFonts w:cs="Arial"/>
          <w:sz w:val="22"/>
        </w:rPr>
        <w:t>security</w:t>
      </w:r>
      <w:proofErr w:type="gramEnd"/>
      <w:r>
        <w:rPr>
          <w:rFonts w:cs="Arial"/>
          <w:sz w:val="22"/>
        </w:rPr>
        <w:t xml:space="preserve"> and flexibility. That is why, among other things, we have developed a sliding system platform with a compatible sun shading solution, fire protection for the outside area and our first ever partition wall system for internal use. </w:t>
      </w:r>
      <w:r>
        <w:rPr>
          <w:sz w:val="22"/>
        </w:rPr>
        <w:t>The focus was also on the development of simpler and more efficient designs. This is in response to the demand for cost-effective solutions that help lower building costs.</w:t>
      </w:r>
      <w:r>
        <w:t xml:space="preserve"> </w:t>
      </w:r>
      <w:r>
        <w:rPr>
          <w:rFonts w:cs="Arial"/>
          <w:sz w:val="22"/>
        </w:rPr>
        <w:t xml:space="preserve">Another focus area for product development was circularity and the reduction of the carbon footprint of the building envelope. Products such as the IoF ID (Internet of Façades) and building-integrated photovoltaics, as well as different services and tools, were brought together to drive forwards sustainability in the construction industry. </w:t>
      </w:r>
    </w:p>
    <w:p w14:paraId="4FE7EFA7" w14:textId="77777777" w:rsidR="00C37785" w:rsidRDefault="00C37785" w:rsidP="002011C7">
      <w:pPr>
        <w:widowControl w:val="0"/>
        <w:adjustRightInd w:val="0"/>
        <w:snapToGrid w:val="0"/>
        <w:spacing w:line="312" w:lineRule="auto"/>
        <w:ind w:right="79"/>
        <w:rPr>
          <w:rFonts w:cs="Arial"/>
          <w:sz w:val="22"/>
        </w:rPr>
      </w:pPr>
    </w:p>
    <w:p w14:paraId="2A53EBAC" w14:textId="261D5F90" w:rsidR="00C56290" w:rsidRPr="002011C7" w:rsidRDefault="00C37785" w:rsidP="002011C7">
      <w:pPr>
        <w:widowControl w:val="0"/>
        <w:adjustRightInd w:val="0"/>
        <w:snapToGrid w:val="0"/>
        <w:spacing w:line="312" w:lineRule="auto"/>
        <w:ind w:right="79"/>
        <w:rPr>
          <w:rFonts w:cs="Arial"/>
          <w:b/>
          <w:bCs/>
          <w:sz w:val="28"/>
          <w:szCs w:val="28"/>
        </w:rPr>
      </w:pPr>
      <w:r>
        <w:rPr>
          <w:rFonts w:cs="Arial"/>
          <w:b/>
          <w:bCs/>
          <w:sz w:val="28"/>
          <w:szCs w:val="28"/>
        </w:rPr>
        <w:t>9. Carbon Control – decarbonisation in the real estate industry</w:t>
      </w:r>
    </w:p>
    <w:p w14:paraId="171980F6" w14:textId="77777777" w:rsidR="001B04AD" w:rsidRPr="00F95C80" w:rsidRDefault="001B04AD" w:rsidP="001B04AD">
      <w:pPr>
        <w:pStyle w:val="Listenabsatz"/>
        <w:widowControl w:val="0"/>
        <w:adjustRightInd w:val="0"/>
        <w:snapToGrid w:val="0"/>
        <w:spacing w:line="312" w:lineRule="auto"/>
        <w:ind w:left="0" w:right="79"/>
        <w:rPr>
          <w:rFonts w:ascii="Arial" w:hAnsi="Arial" w:cs="Arial"/>
          <w:b/>
          <w:bCs/>
        </w:rPr>
      </w:pPr>
    </w:p>
    <w:p w14:paraId="07F1ED15" w14:textId="2B5FD8B2" w:rsidR="001E6503" w:rsidRPr="001E6503" w:rsidRDefault="00C37785" w:rsidP="001B04AD">
      <w:pPr>
        <w:pStyle w:val="Listenabsatz"/>
        <w:widowControl w:val="0"/>
        <w:adjustRightInd w:val="0"/>
        <w:snapToGrid w:val="0"/>
        <w:spacing w:line="312" w:lineRule="auto"/>
        <w:ind w:left="0" w:right="79"/>
        <w:rPr>
          <w:rFonts w:ascii="Arial" w:hAnsi="Arial" w:cs="Arial"/>
          <w:b/>
          <w:bCs/>
        </w:rPr>
      </w:pPr>
      <w:r>
        <w:rPr>
          <w:rFonts w:ascii="Arial" w:hAnsi="Arial" w:cs="Arial"/>
          <w:b/>
          <w:bCs/>
        </w:rPr>
        <w:t>9.1 Ambitious targets in Europe</w:t>
      </w:r>
    </w:p>
    <w:p w14:paraId="38BC4356" w14:textId="1F29CDDD" w:rsidR="00970D5F" w:rsidRPr="00970D5F" w:rsidRDefault="00970D5F" w:rsidP="001B04AD">
      <w:pPr>
        <w:pStyle w:val="Listenabsatz"/>
        <w:widowControl w:val="0"/>
        <w:adjustRightInd w:val="0"/>
        <w:snapToGrid w:val="0"/>
        <w:spacing w:line="312" w:lineRule="auto"/>
        <w:ind w:left="0" w:right="79"/>
        <w:rPr>
          <w:rFonts w:ascii="Arial" w:hAnsi="Arial" w:cs="Arial"/>
          <w:b/>
          <w:bCs/>
          <w:sz w:val="28"/>
          <w:szCs w:val="28"/>
        </w:rPr>
      </w:pPr>
      <w:bookmarkStart w:id="3" w:name="_Hlk165377158"/>
      <w:r>
        <w:rPr>
          <w:rFonts w:ascii="Arial" w:hAnsi="Arial" w:cs="Arial"/>
        </w:rPr>
        <w:t xml:space="preserve">The aim of the “Fit for 55” package of measures within the European Union's European Green Deal is a 55% reduction in greenhouse gas emissions within the EU by 2030 compared to 1990, and for the EU to be climate neutral by 2050. The Federal Government of Germany has </w:t>
      </w:r>
      <w:proofErr w:type="gramStart"/>
      <w:r>
        <w:rPr>
          <w:rFonts w:ascii="Arial" w:hAnsi="Arial" w:cs="Arial"/>
        </w:rPr>
        <w:t>actually enacted</w:t>
      </w:r>
      <w:proofErr w:type="gramEnd"/>
      <w:r>
        <w:rPr>
          <w:rFonts w:ascii="Arial" w:hAnsi="Arial" w:cs="Arial"/>
        </w:rPr>
        <w:t xml:space="preserve"> a </w:t>
      </w:r>
      <w:r>
        <w:rPr>
          <w:rFonts w:ascii="Arial" w:hAnsi="Arial" w:cs="Arial"/>
        </w:rPr>
        <w:lastRenderedPageBreak/>
        <w:t>reduction of 65% by 2030 in its Climate Change Act and greenhouse gas neutrality has been enshrined by 2045. The construction and use of buildings accounts for almost 40% of global greenhouse gas emissions. Aside from the transport sector, it is therefore likely that the construction industry will face the biggest challenges.</w:t>
      </w:r>
      <w:bookmarkEnd w:id="3"/>
    </w:p>
    <w:p w14:paraId="4D6E67E7" w14:textId="77777777" w:rsidR="00970D5F" w:rsidRPr="00970D5F" w:rsidRDefault="00970D5F" w:rsidP="001B04AD">
      <w:pPr>
        <w:pStyle w:val="Listenabsatz"/>
        <w:widowControl w:val="0"/>
        <w:adjustRightInd w:val="0"/>
        <w:snapToGrid w:val="0"/>
        <w:spacing w:line="312" w:lineRule="auto"/>
        <w:ind w:left="0" w:right="79"/>
        <w:rPr>
          <w:rFonts w:ascii="Arial" w:hAnsi="Arial" w:cs="Arial"/>
          <w:b/>
          <w:bCs/>
          <w:sz w:val="28"/>
          <w:szCs w:val="28"/>
        </w:rPr>
      </w:pPr>
    </w:p>
    <w:p w14:paraId="619AD660" w14:textId="02B3BB8B" w:rsidR="00950E2D" w:rsidRPr="000156A4" w:rsidRDefault="00C37785" w:rsidP="00F7068D">
      <w:pPr>
        <w:pStyle w:val="Intro"/>
        <w:spacing w:line="312" w:lineRule="auto"/>
        <w:rPr>
          <w:b/>
        </w:rPr>
      </w:pPr>
      <w:r>
        <w:rPr>
          <w:b/>
        </w:rPr>
        <w:t>9.2 CO</w:t>
      </w:r>
      <w:r>
        <w:rPr>
          <w:b/>
          <w:bCs/>
          <w:vertAlign w:val="subscript"/>
        </w:rPr>
        <w:t>2</w:t>
      </w:r>
      <w:r>
        <w:rPr>
          <w:b/>
        </w:rPr>
        <w:t xml:space="preserve"> reduction with Schüco Carbon Control</w:t>
      </w:r>
    </w:p>
    <w:p w14:paraId="15BDECD6" w14:textId="141C6133" w:rsidR="00837786" w:rsidRDefault="00404CC7" w:rsidP="00F7068D">
      <w:pPr>
        <w:autoSpaceDE w:val="0"/>
        <w:autoSpaceDN w:val="0"/>
        <w:adjustRightInd w:val="0"/>
        <w:spacing w:line="312" w:lineRule="auto"/>
        <w:rPr>
          <w:sz w:val="22"/>
        </w:rPr>
      </w:pPr>
      <w:r>
        <w:rPr>
          <w:sz w:val="22"/>
        </w:rPr>
        <w:t>In future, the lifecycle global warming potential of a building, which is calculated by the GWP (Global Warming Potential) value, will be critical for it to retain its value in the long term. The GWP value is expressed as a CO</w:t>
      </w:r>
      <w:r>
        <w:rPr>
          <w:sz w:val="22"/>
          <w:vertAlign w:val="subscript"/>
        </w:rPr>
        <w:t>2</w:t>
      </w:r>
      <w:r>
        <w:rPr>
          <w:sz w:val="22"/>
        </w:rPr>
        <w:t>e value (which stands for CO</w:t>
      </w:r>
      <w:r>
        <w:rPr>
          <w:sz w:val="22"/>
          <w:vertAlign w:val="subscript"/>
        </w:rPr>
        <w:t>2</w:t>
      </w:r>
      <w:r>
        <w:rPr>
          <w:sz w:val="22"/>
        </w:rPr>
        <w:t xml:space="preserve"> equivalent) and results from the interaction between operational carbon emissions and embodied carbon emissions. Operational carbon emissions arise during the operation of a building, while embodied carbon emissions show how much CO</w:t>
      </w:r>
      <w:r>
        <w:rPr>
          <w:sz w:val="22"/>
          <w:vertAlign w:val="subscript"/>
        </w:rPr>
        <w:t>2</w:t>
      </w:r>
      <w:r>
        <w:rPr>
          <w:sz w:val="22"/>
        </w:rPr>
        <w:t xml:space="preserve"> is embodied in the products used. The conservative use of material resources, building-integrated photovoltaics, intelligent building management systems or Cradle to Cradle certified products can considerably reduce overall emissions.</w:t>
      </w:r>
    </w:p>
    <w:p w14:paraId="323397FF" w14:textId="77777777" w:rsidR="00837786" w:rsidRDefault="00837786" w:rsidP="00F7068D">
      <w:pPr>
        <w:autoSpaceDE w:val="0"/>
        <w:autoSpaceDN w:val="0"/>
        <w:adjustRightInd w:val="0"/>
        <w:spacing w:line="312" w:lineRule="auto"/>
        <w:rPr>
          <w:sz w:val="22"/>
        </w:rPr>
      </w:pPr>
    </w:p>
    <w:p w14:paraId="375E23FA" w14:textId="6F7A099D" w:rsidR="00837786" w:rsidRPr="007A15C4" w:rsidRDefault="00837786" w:rsidP="00F7068D">
      <w:pPr>
        <w:pStyle w:val="Intro"/>
        <w:spacing w:line="312" w:lineRule="auto"/>
        <w:rPr>
          <w:bCs/>
        </w:rPr>
      </w:pPr>
      <w:r>
        <w:rPr>
          <w:bCs/>
        </w:rPr>
        <w:t xml:space="preserve">In April 2023, Schüco presented Carbon Control, a modular solution that can be used to tackle the project-specific decarbonisation of windows, </w:t>
      </w:r>
      <w:proofErr w:type="gramStart"/>
      <w:r>
        <w:rPr>
          <w:bCs/>
        </w:rPr>
        <w:t>doors</w:t>
      </w:r>
      <w:proofErr w:type="gramEnd"/>
      <w:r>
        <w:rPr>
          <w:bCs/>
        </w:rPr>
        <w:t xml:space="preserve"> and façades. </w:t>
      </w:r>
      <w:r>
        <w:t xml:space="preserve">Schüco Carbon Control is organised according to the four stages in the lifecycle of a building: planning, construction, </w:t>
      </w:r>
      <w:proofErr w:type="gramStart"/>
      <w:r>
        <w:t>operation</w:t>
      </w:r>
      <w:proofErr w:type="gramEnd"/>
      <w:r>
        <w:t xml:space="preserve"> and dismantling. As a supplement to the service and product portfolio, it includes project-specific advice and support, and will help architects, </w:t>
      </w:r>
      <w:proofErr w:type="gramStart"/>
      <w:r>
        <w:t>developers</w:t>
      </w:r>
      <w:proofErr w:type="gramEnd"/>
      <w:r>
        <w:t xml:space="preserve"> and fabricators to actively minimise the carbon footprint of the building envelope.</w:t>
      </w:r>
    </w:p>
    <w:p w14:paraId="31971094" w14:textId="77777777" w:rsidR="00837786" w:rsidRPr="00F33045" w:rsidRDefault="00837786" w:rsidP="00F7068D">
      <w:pPr>
        <w:spacing w:line="312" w:lineRule="auto"/>
        <w:rPr>
          <w:sz w:val="22"/>
        </w:rPr>
      </w:pPr>
    </w:p>
    <w:p w14:paraId="10E0B209" w14:textId="2A90E01B" w:rsidR="00837786" w:rsidRDefault="00C37785" w:rsidP="00F7068D">
      <w:pPr>
        <w:autoSpaceDE w:val="0"/>
        <w:autoSpaceDN w:val="0"/>
        <w:adjustRightInd w:val="0"/>
        <w:spacing w:line="312" w:lineRule="auto"/>
        <w:rPr>
          <w:sz w:val="22"/>
        </w:rPr>
      </w:pPr>
      <w:r>
        <w:rPr>
          <w:b/>
          <w:sz w:val="22"/>
        </w:rPr>
        <w:t>9.3.1 Design to Decarb</w:t>
      </w:r>
    </w:p>
    <w:p w14:paraId="75354253" w14:textId="15339071" w:rsidR="00837786" w:rsidRDefault="00837786" w:rsidP="00F7068D">
      <w:pPr>
        <w:autoSpaceDE w:val="0"/>
        <w:autoSpaceDN w:val="0"/>
        <w:adjustRightInd w:val="0"/>
        <w:spacing w:line="312" w:lineRule="auto"/>
        <w:rPr>
          <w:sz w:val="22"/>
        </w:rPr>
      </w:pPr>
      <w:r>
        <w:rPr>
          <w:sz w:val="22"/>
        </w:rPr>
        <w:t>The course for the subsequent CO</w:t>
      </w:r>
      <w:r>
        <w:rPr>
          <w:sz w:val="22"/>
          <w:vertAlign w:val="subscript"/>
        </w:rPr>
        <w:t>2</w:t>
      </w:r>
      <w:r>
        <w:rPr>
          <w:sz w:val="22"/>
        </w:rPr>
        <w:t xml:space="preserve"> balance of a building is already set as early as the design and planning stage. With a holistic approach in mind, that's why the Schüco Carbon Control range and accompanying support begins with investors, </w:t>
      </w:r>
      <w:proofErr w:type="gramStart"/>
      <w:r>
        <w:rPr>
          <w:sz w:val="22"/>
        </w:rPr>
        <w:t>architects</w:t>
      </w:r>
      <w:proofErr w:type="gramEnd"/>
      <w:r>
        <w:rPr>
          <w:sz w:val="22"/>
        </w:rPr>
        <w:t xml:space="preserve"> and specialist developers, because the shape of a building, the choice of materials and surface finishes, the unit sizes and the use of smart building technology can minimise the </w:t>
      </w:r>
      <w:r>
        <w:rPr>
          <w:sz w:val="22"/>
        </w:rPr>
        <w:lastRenderedPageBreak/>
        <w:t>CO</w:t>
      </w:r>
      <w:r>
        <w:rPr>
          <w:sz w:val="22"/>
          <w:vertAlign w:val="subscript"/>
        </w:rPr>
        <w:t>2</w:t>
      </w:r>
      <w:r>
        <w:rPr>
          <w:sz w:val="22"/>
        </w:rPr>
        <w:t xml:space="preserve">e value as early as the planning stage. It is becoming increasingly common for investors and clients to strive for certificates such as LEED, BREAM, QNG or DGNB, which serve as proof that a building satisfies the required criteria in each case and therefore increase its value and attractiveness, while also helping to maintain this in the long term. Just like the GWP value, these building certificates </w:t>
      </w:r>
      <w:proofErr w:type="gramStart"/>
      <w:r>
        <w:rPr>
          <w:sz w:val="22"/>
        </w:rPr>
        <w:t>take into account</w:t>
      </w:r>
      <w:proofErr w:type="gramEnd"/>
      <w:r>
        <w:rPr>
          <w:sz w:val="22"/>
        </w:rPr>
        <w:t xml:space="preserve"> the entire lifecycle, which is why the later phases must also be factored in at the very beginning. Hence the ability of each individual component of a unit to be separated out is a necessary development requirement. The use of </w:t>
      </w:r>
      <w:proofErr w:type="gramStart"/>
      <w:r>
        <w:rPr>
          <w:sz w:val="22"/>
        </w:rPr>
        <w:t>Cradle to Cradle</w:t>
      </w:r>
      <w:proofErr w:type="gramEnd"/>
      <w:r>
        <w:rPr>
          <w:sz w:val="22"/>
        </w:rPr>
        <w:t xml:space="preserve"> certified Schüco aluminium systems guarantees the harmlessness and circularity of the materials. </w:t>
      </w:r>
    </w:p>
    <w:p w14:paraId="594C75AF" w14:textId="77777777" w:rsidR="00CC034E" w:rsidRDefault="00CC034E" w:rsidP="00F7068D">
      <w:pPr>
        <w:autoSpaceDE w:val="0"/>
        <w:autoSpaceDN w:val="0"/>
        <w:adjustRightInd w:val="0"/>
        <w:spacing w:line="312" w:lineRule="auto"/>
        <w:rPr>
          <w:sz w:val="22"/>
        </w:rPr>
      </w:pPr>
    </w:p>
    <w:p w14:paraId="173E6A22" w14:textId="355F6B92" w:rsidR="00837786" w:rsidRDefault="00C37785" w:rsidP="00F7068D">
      <w:pPr>
        <w:autoSpaceDE w:val="0"/>
        <w:autoSpaceDN w:val="0"/>
        <w:adjustRightInd w:val="0"/>
        <w:spacing w:line="312" w:lineRule="auto"/>
        <w:rPr>
          <w:b/>
          <w:sz w:val="22"/>
        </w:rPr>
      </w:pPr>
      <w:r>
        <w:rPr>
          <w:b/>
          <w:sz w:val="22"/>
        </w:rPr>
        <w:t>9.3.2 Build to Decarb</w:t>
      </w:r>
    </w:p>
    <w:p w14:paraId="709876C4" w14:textId="61F3BB09" w:rsidR="00837786" w:rsidRPr="007A15C4" w:rsidRDefault="00837786" w:rsidP="00F7068D">
      <w:pPr>
        <w:autoSpaceDE w:val="0"/>
        <w:autoSpaceDN w:val="0"/>
        <w:adjustRightInd w:val="0"/>
        <w:spacing w:line="312" w:lineRule="auto"/>
        <w:rPr>
          <w:sz w:val="22"/>
        </w:rPr>
      </w:pPr>
      <w:r>
        <w:rPr>
          <w:sz w:val="22"/>
        </w:rPr>
        <w:t>During the construction phase, Schüco Carbon Control enables fabricators to actively reduce the carbon footprint of the unit they are designing. As 3D calculation software, SchüCal constantly calculates and displays the carbon footprint as a CO</w:t>
      </w:r>
      <w:r>
        <w:rPr>
          <w:sz w:val="22"/>
          <w:vertAlign w:val="subscript"/>
        </w:rPr>
        <w:t>2</w:t>
      </w:r>
      <w:r>
        <w:rPr>
          <w:sz w:val="22"/>
        </w:rPr>
        <w:t>e value, making it the perfect tool for precise planning. SchüCal also allows the user to select their material. In addition to standard aluminium, there are the two new grades of aluminium: Low Carbon (LC) and Ultra Low Carbon (ULC) aluminium. What's more, Schüco is continuously improving its management of sustainable packaging by setting up recycling systems and thereby conserving resources. With Build to Decarb, Schüco is ensuring the long-term competitiveness of its customers and partners while helping them to reduce their CO</w:t>
      </w:r>
      <w:r>
        <w:rPr>
          <w:sz w:val="22"/>
          <w:vertAlign w:val="subscript"/>
        </w:rPr>
        <w:t>2</w:t>
      </w:r>
      <w:r>
        <w:rPr>
          <w:sz w:val="22"/>
        </w:rPr>
        <w:t xml:space="preserve"> emissions.</w:t>
      </w:r>
    </w:p>
    <w:p w14:paraId="241139E3" w14:textId="77777777" w:rsidR="00837786" w:rsidRDefault="00837786" w:rsidP="00F7068D">
      <w:pPr>
        <w:autoSpaceDE w:val="0"/>
        <w:autoSpaceDN w:val="0"/>
        <w:adjustRightInd w:val="0"/>
        <w:spacing w:line="312" w:lineRule="auto"/>
        <w:rPr>
          <w:sz w:val="22"/>
        </w:rPr>
      </w:pPr>
    </w:p>
    <w:p w14:paraId="43E68212" w14:textId="01CAB704" w:rsidR="00837786" w:rsidRPr="00CA7C7A" w:rsidRDefault="00C37785" w:rsidP="00F7068D">
      <w:pPr>
        <w:autoSpaceDE w:val="0"/>
        <w:autoSpaceDN w:val="0"/>
        <w:adjustRightInd w:val="0"/>
        <w:spacing w:line="312" w:lineRule="auto"/>
        <w:rPr>
          <w:b/>
          <w:sz w:val="22"/>
        </w:rPr>
      </w:pPr>
      <w:r>
        <w:rPr>
          <w:b/>
          <w:sz w:val="22"/>
        </w:rPr>
        <w:t>9.3.3 Operate to Decarb</w:t>
      </w:r>
    </w:p>
    <w:p w14:paraId="7D18C6C0" w14:textId="0F369F81" w:rsidR="00837786" w:rsidRDefault="00837786" w:rsidP="00F7068D">
      <w:pPr>
        <w:autoSpaceDE w:val="0"/>
        <w:autoSpaceDN w:val="0"/>
        <w:adjustRightInd w:val="0"/>
        <w:spacing w:line="312" w:lineRule="auto"/>
        <w:rPr>
          <w:sz w:val="22"/>
        </w:rPr>
      </w:pPr>
      <w:r>
        <w:rPr>
          <w:sz w:val="22"/>
        </w:rPr>
        <w:t>To achieve the perfect energy balance, Schüco also offers the right products and services that enable buildings to be operated in a highly efficient way with reduced CO</w:t>
      </w:r>
      <w:r>
        <w:rPr>
          <w:sz w:val="22"/>
          <w:vertAlign w:val="subscript"/>
        </w:rPr>
        <w:t>2</w:t>
      </w:r>
      <w:r>
        <w:rPr>
          <w:sz w:val="22"/>
        </w:rPr>
        <w:t xml:space="preserve"> emissions. Ranging from intelligent building management systems for highly thermally insulated building envelope units all the way through to the generation of energy by means of building-integrated photovoltaics, smart product solutions make a significant contribution to reducing CO</w:t>
      </w:r>
      <w:r>
        <w:rPr>
          <w:sz w:val="22"/>
          <w:vertAlign w:val="subscript"/>
        </w:rPr>
        <w:t>2</w:t>
      </w:r>
      <w:r>
        <w:rPr>
          <w:sz w:val="22"/>
        </w:rPr>
        <w:t xml:space="preserve"> emissions during the operating </w:t>
      </w:r>
      <w:r>
        <w:rPr>
          <w:sz w:val="22"/>
        </w:rPr>
        <w:lastRenderedPageBreak/>
        <w:t xml:space="preserve">phase. </w:t>
      </w:r>
      <w:r>
        <w:rPr>
          <w:rStyle w:val="cf01"/>
          <w:rFonts w:ascii="Arial" w:hAnsi="Arial" w:cs="Arial"/>
          <w:sz w:val="22"/>
          <w:szCs w:val="22"/>
        </w:rPr>
        <w:t>With Schüco IoF ID, a tag that is fixed to the unit links the unit to its digital twin.</w:t>
      </w:r>
      <w:r>
        <w:rPr>
          <w:rFonts w:cs="Arial"/>
          <w:sz w:val="22"/>
        </w:rPr>
        <w:t xml:space="preserve"> </w:t>
      </w:r>
      <w:r>
        <w:rPr>
          <w:bCs/>
          <w:sz w:val="22"/>
        </w:rPr>
        <w:t xml:space="preserve">The component can therefore be clearly identified, </w:t>
      </w:r>
      <w:proofErr w:type="gramStart"/>
      <w:r>
        <w:rPr>
          <w:bCs/>
          <w:sz w:val="22"/>
        </w:rPr>
        <w:t>located</w:t>
      </w:r>
      <w:proofErr w:type="gramEnd"/>
      <w:r>
        <w:rPr>
          <w:bCs/>
          <w:sz w:val="22"/>
        </w:rPr>
        <w:t xml:space="preserve"> and automatically linked to all the digital information and documentation related to the product. Maintenance and product upgrades can be planned and carried out efficiently. </w:t>
      </w:r>
      <w:r>
        <w:rPr>
          <w:sz w:val="22"/>
        </w:rPr>
        <w:t xml:space="preserve">This ensures sustainable building operation in the long term </w:t>
      </w:r>
      <w:proofErr w:type="gramStart"/>
      <w:r>
        <w:rPr>
          <w:sz w:val="22"/>
        </w:rPr>
        <w:t>and also</w:t>
      </w:r>
      <w:proofErr w:type="gramEnd"/>
      <w:r>
        <w:rPr>
          <w:sz w:val="22"/>
        </w:rPr>
        <w:t xml:space="preserve"> extends the service life of the installed systems. </w:t>
      </w:r>
    </w:p>
    <w:p w14:paraId="033E2564" w14:textId="77777777" w:rsidR="00AD5B48" w:rsidRDefault="00AD5B48" w:rsidP="00F7068D">
      <w:pPr>
        <w:autoSpaceDE w:val="0"/>
        <w:autoSpaceDN w:val="0"/>
        <w:adjustRightInd w:val="0"/>
        <w:spacing w:line="312" w:lineRule="auto"/>
        <w:rPr>
          <w:sz w:val="22"/>
        </w:rPr>
      </w:pPr>
    </w:p>
    <w:p w14:paraId="677CFD8F" w14:textId="13231A71" w:rsidR="00837786" w:rsidRDefault="00C37785" w:rsidP="00F7068D">
      <w:pPr>
        <w:autoSpaceDE w:val="0"/>
        <w:autoSpaceDN w:val="0"/>
        <w:adjustRightInd w:val="0"/>
        <w:spacing w:line="312" w:lineRule="auto"/>
        <w:rPr>
          <w:b/>
          <w:sz w:val="22"/>
        </w:rPr>
      </w:pPr>
      <w:r>
        <w:rPr>
          <w:b/>
          <w:sz w:val="22"/>
        </w:rPr>
        <w:t>9.3.4 Recycle to Decarb</w:t>
      </w:r>
    </w:p>
    <w:p w14:paraId="2D105E74" w14:textId="4346FFC4" w:rsidR="00837786" w:rsidRPr="00F7068D" w:rsidRDefault="00990E16" w:rsidP="00F7068D">
      <w:pPr>
        <w:autoSpaceDE w:val="0"/>
        <w:autoSpaceDN w:val="0"/>
        <w:adjustRightInd w:val="0"/>
        <w:spacing w:line="312" w:lineRule="auto"/>
        <w:rPr>
          <w:sz w:val="22"/>
        </w:rPr>
      </w:pPr>
      <w:r>
        <w:rPr>
          <w:color w:val="000000" w:themeColor="text1"/>
          <w:sz w:val="22"/>
        </w:rPr>
        <w:t>The reuse of materials offers huge potential for saving CO</w:t>
      </w:r>
      <w:r>
        <w:rPr>
          <w:color w:val="000000" w:themeColor="text1"/>
          <w:sz w:val="22"/>
          <w:vertAlign w:val="subscript"/>
        </w:rPr>
        <w:t>2</w:t>
      </w:r>
      <w:r>
        <w:rPr>
          <w:color w:val="000000" w:themeColor="text1"/>
          <w:sz w:val="22"/>
        </w:rPr>
        <w:t xml:space="preserve">. </w:t>
      </w:r>
      <w:r>
        <w:rPr>
          <w:sz w:val="22"/>
        </w:rPr>
        <w:t xml:space="preserve">Cradle to Cradle certifications ensure that the construction products used in buildings will become a raw material reserve for the future. The aim of this concept is that all the materials used in the system can be recycled and reused as new material at the end of their service life. This means that Cradle to Cradle certified systems meet the requirements of the circular economy, to which so much importance has been attributed by politicians in the European Green Deal </w:t>
      </w:r>
      <w:proofErr w:type="gramStart"/>
      <w:r>
        <w:rPr>
          <w:sz w:val="22"/>
        </w:rPr>
        <w:t>in order for</w:t>
      </w:r>
      <w:proofErr w:type="gramEnd"/>
      <w:r>
        <w:rPr>
          <w:sz w:val="22"/>
        </w:rPr>
        <w:t xml:space="preserve"> climate neutrality to be achieved. When it comes to implementing the </w:t>
      </w:r>
      <w:proofErr w:type="gramStart"/>
      <w:r>
        <w:rPr>
          <w:sz w:val="22"/>
        </w:rPr>
        <w:t>Cradle to Cradle</w:t>
      </w:r>
      <w:proofErr w:type="gramEnd"/>
      <w:r>
        <w:rPr>
          <w:sz w:val="22"/>
        </w:rPr>
        <w:t xml:space="preserve"> principle in the construction sector, Schüco currently leads the way with over 75 certified aluminium systems. As a result, it is contributing to the long-term reduction of carbon emissions and conservation of resources. Schüco PVC-U products also contribute towards the circular economy and reducing CO</w:t>
      </w:r>
      <w:r>
        <w:rPr>
          <w:sz w:val="22"/>
          <w:vertAlign w:val="subscript"/>
        </w:rPr>
        <w:t>2</w:t>
      </w:r>
      <w:r>
        <w:rPr>
          <w:sz w:val="22"/>
        </w:rPr>
        <w:t xml:space="preserve"> emissions. This has been confirmed by the award of the VinylPlus® product label, which Schüco was the first company in its industry to receive. To create a PVC-U material cycle, Schüco is offering its partner companies in the PVC-U sector an exclusive recycling service for old windows and profile offcuts from the window industry through the company </w:t>
      </w:r>
      <w:proofErr w:type="gramStart"/>
      <w:r>
        <w:rPr>
          <w:sz w:val="22"/>
        </w:rPr>
        <w:t>RE:CORE</w:t>
      </w:r>
      <w:proofErr w:type="gramEnd"/>
      <w:r>
        <w:rPr>
          <w:sz w:val="22"/>
        </w:rPr>
        <w:t>. As part of the BAU exhibition, Schüco made a promise to take back any Schüco products that are currently installed or that will be installed in future and to feed the materials back into the material cycle as far as possible.</w:t>
      </w:r>
    </w:p>
    <w:p w14:paraId="30B02CAE" w14:textId="408B24C5" w:rsidR="001651FD" w:rsidRDefault="001651FD" w:rsidP="00F7068D">
      <w:pPr>
        <w:widowControl w:val="0"/>
        <w:adjustRightInd w:val="0"/>
        <w:snapToGrid w:val="0"/>
        <w:spacing w:line="312" w:lineRule="auto"/>
        <w:ind w:right="79"/>
        <w:rPr>
          <w:rFonts w:cs="Arial"/>
          <w:sz w:val="22"/>
        </w:rPr>
      </w:pPr>
    </w:p>
    <w:p w14:paraId="088E323F" w14:textId="77777777" w:rsidR="00636BCD" w:rsidRDefault="00636BCD" w:rsidP="00F7068D">
      <w:pPr>
        <w:widowControl w:val="0"/>
        <w:adjustRightInd w:val="0"/>
        <w:snapToGrid w:val="0"/>
        <w:spacing w:line="312" w:lineRule="auto"/>
        <w:ind w:right="79"/>
        <w:rPr>
          <w:rFonts w:cs="Arial"/>
          <w:sz w:val="22"/>
        </w:rPr>
      </w:pPr>
    </w:p>
    <w:p w14:paraId="3C85D207" w14:textId="77777777" w:rsidR="00636BCD" w:rsidRDefault="00636BCD" w:rsidP="00F7068D">
      <w:pPr>
        <w:widowControl w:val="0"/>
        <w:adjustRightInd w:val="0"/>
        <w:snapToGrid w:val="0"/>
        <w:spacing w:line="312" w:lineRule="auto"/>
        <w:ind w:right="79"/>
        <w:rPr>
          <w:rFonts w:cs="Arial"/>
          <w:sz w:val="22"/>
        </w:rPr>
      </w:pPr>
    </w:p>
    <w:p w14:paraId="75FA6E17" w14:textId="39345E5B" w:rsidR="00462D14" w:rsidRPr="007F5360" w:rsidRDefault="00C37785" w:rsidP="00F7068D">
      <w:pPr>
        <w:widowControl w:val="0"/>
        <w:adjustRightInd w:val="0"/>
        <w:snapToGrid w:val="0"/>
        <w:spacing w:line="312" w:lineRule="auto"/>
        <w:ind w:right="79"/>
        <w:rPr>
          <w:rFonts w:cs="Arial"/>
          <w:b/>
          <w:bCs/>
          <w:sz w:val="28"/>
          <w:szCs w:val="28"/>
        </w:rPr>
      </w:pPr>
      <w:r>
        <w:rPr>
          <w:rFonts w:cs="Arial"/>
          <w:b/>
          <w:bCs/>
          <w:sz w:val="28"/>
          <w:szCs w:val="28"/>
        </w:rPr>
        <w:t>10. Corporate sustainability</w:t>
      </w:r>
    </w:p>
    <w:p w14:paraId="5F907E73" w14:textId="4B5DBF0C" w:rsidR="00CA1894" w:rsidRDefault="00CA1894" w:rsidP="0071224E">
      <w:pPr>
        <w:widowControl w:val="0"/>
        <w:adjustRightInd w:val="0"/>
        <w:snapToGrid w:val="0"/>
        <w:spacing w:line="312" w:lineRule="auto"/>
        <w:ind w:right="79"/>
        <w:rPr>
          <w:rFonts w:cs="Arial"/>
          <w:sz w:val="22"/>
        </w:rPr>
      </w:pPr>
    </w:p>
    <w:p w14:paraId="1AC263A1" w14:textId="5FB4764A" w:rsidR="00C35095" w:rsidRPr="00C35095" w:rsidRDefault="00C35095" w:rsidP="00C35095">
      <w:pPr>
        <w:widowControl w:val="0"/>
        <w:adjustRightInd w:val="0"/>
        <w:snapToGrid w:val="0"/>
        <w:spacing w:line="312" w:lineRule="auto"/>
        <w:ind w:right="79"/>
        <w:rPr>
          <w:rFonts w:cs="Arial"/>
          <w:sz w:val="22"/>
        </w:rPr>
      </w:pPr>
      <w:r>
        <w:rPr>
          <w:rFonts w:cs="Arial"/>
          <w:sz w:val="22"/>
        </w:rPr>
        <w:t>A key component of the overarching sustainability strategy at Schüco is the company's own climate targets. Back in 2018, the company worked together with the WWF (</w:t>
      </w:r>
      <w:proofErr w:type="gramStart"/>
      <w:r>
        <w:rPr>
          <w:rFonts w:cs="Arial"/>
          <w:sz w:val="22"/>
        </w:rPr>
        <w:t>World Wide</w:t>
      </w:r>
      <w:proofErr w:type="gramEnd"/>
      <w:r>
        <w:rPr>
          <w:rFonts w:cs="Arial"/>
          <w:sz w:val="22"/>
        </w:rPr>
        <w:t xml:space="preserve"> Fund for Nature) to set ambitious CO</w:t>
      </w:r>
      <w:r>
        <w:rPr>
          <w:rFonts w:cs="Arial"/>
          <w:sz w:val="22"/>
          <w:vertAlign w:val="subscript"/>
        </w:rPr>
        <w:t>2</w:t>
      </w:r>
      <w:r>
        <w:rPr>
          <w:rFonts w:cs="Arial"/>
          <w:sz w:val="22"/>
        </w:rPr>
        <w:t>e reduction targets. The climate protection targets that were formulated together were also validated by the independent organisation Science Based Targets initiative (SBTi). Schüco has launched the focus project “Emission Zero”, with the aim of achieving its net zero target throughout the entire value chain by the year 2040.</w:t>
      </w:r>
    </w:p>
    <w:p w14:paraId="2E74D442" w14:textId="77777777" w:rsidR="00C35095" w:rsidRDefault="00C35095" w:rsidP="00C35095">
      <w:pPr>
        <w:widowControl w:val="0"/>
        <w:adjustRightInd w:val="0"/>
        <w:snapToGrid w:val="0"/>
        <w:spacing w:line="312" w:lineRule="auto"/>
        <w:ind w:right="79"/>
        <w:rPr>
          <w:rFonts w:cs="Arial"/>
          <w:sz w:val="22"/>
        </w:rPr>
      </w:pPr>
    </w:p>
    <w:p w14:paraId="4351D5C5" w14:textId="406393B5" w:rsidR="00627951" w:rsidRPr="004307C7" w:rsidRDefault="00C37785" w:rsidP="00627951">
      <w:pPr>
        <w:widowControl w:val="0"/>
        <w:adjustRightInd w:val="0"/>
        <w:snapToGrid w:val="0"/>
        <w:spacing w:line="312" w:lineRule="auto"/>
        <w:ind w:right="79"/>
        <w:rPr>
          <w:rFonts w:cs="Arial"/>
          <w:b/>
          <w:bCs/>
          <w:sz w:val="22"/>
        </w:rPr>
      </w:pPr>
      <w:r>
        <w:rPr>
          <w:rFonts w:cs="Arial"/>
          <w:b/>
          <w:bCs/>
          <w:sz w:val="22"/>
        </w:rPr>
        <w:t>10.1 The relationship between growth and CO</w:t>
      </w:r>
      <w:r>
        <w:rPr>
          <w:rFonts w:cs="Arial"/>
          <w:b/>
          <w:bCs/>
          <w:sz w:val="22"/>
          <w:vertAlign w:val="subscript"/>
        </w:rPr>
        <w:t>2</w:t>
      </w:r>
      <w:r>
        <w:rPr>
          <w:rFonts w:cs="Arial"/>
          <w:b/>
          <w:bCs/>
          <w:sz w:val="22"/>
        </w:rPr>
        <w:t>e emissions</w:t>
      </w:r>
    </w:p>
    <w:p w14:paraId="63AFDEC4" w14:textId="78A59FAF" w:rsidR="00F81852" w:rsidRDefault="00C35095" w:rsidP="00A50C86">
      <w:pPr>
        <w:widowControl w:val="0"/>
        <w:adjustRightInd w:val="0"/>
        <w:snapToGrid w:val="0"/>
        <w:spacing w:line="312" w:lineRule="auto"/>
        <w:ind w:right="79"/>
        <w:rPr>
          <w:rFonts w:cs="Arial"/>
          <w:sz w:val="22"/>
        </w:rPr>
      </w:pPr>
      <w:r>
        <w:rPr>
          <w:rFonts w:cs="Arial"/>
          <w:sz w:val="22"/>
        </w:rPr>
        <w:t>The 2021/2022 Sustainability Report that was published in September 2023 shows that the overall emissions of the Schüco Group in 2022 were 1.3 percent below the reference value of 2018. As turnover increased by over 35% during the same period compared to 2018, this demonstrates a negative correlation between turnover and CO</w:t>
      </w:r>
      <w:r>
        <w:rPr>
          <w:rFonts w:cs="Arial"/>
          <w:sz w:val="22"/>
          <w:vertAlign w:val="subscript"/>
        </w:rPr>
        <w:t>2</w:t>
      </w:r>
      <w:r>
        <w:rPr>
          <w:rFonts w:cs="Arial"/>
          <w:sz w:val="22"/>
        </w:rPr>
        <w:t>e emissions for the first time. The trend is moving in the right direction, motivating the company to keep working to reduce its CO</w:t>
      </w:r>
      <w:r>
        <w:rPr>
          <w:rFonts w:cs="Arial"/>
          <w:sz w:val="22"/>
          <w:vertAlign w:val="subscript"/>
        </w:rPr>
        <w:t>2</w:t>
      </w:r>
      <w:r>
        <w:rPr>
          <w:rFonts w:cs="Arial"/>
          <w:sz w:val="22"/>
        </w:rPr>
        <w:t xml:space="preserve">e emissions. </w:t>
      </w:r>
    </w:p>
    <w:p w14:paraId="70EC3AD4" w14:textId="469E249C" w:rsidR="00AE56A9" w:rsidRDefault="00AE56A9" w:rsidP="00A50C86">
      <w:pPr>
        <w:widowControl w:val="0"/>
        <w:adjustRightInd w:val="0"/>
        <w:snapToGrid w:val="0"/>
        <w:spacing w:line="312" w:lineRule="auto"/>
        <w:ind w:right="79"/>
        <w:rPr>
          <w:rFonts w:cs="Arial"/>
          <w:sz w:val="22"/>
        </w:rPr>
      </w:pPr>
    </w:p>
    <w:p w14:paraId="43F8D3F9" w14:textId="17148FF6" w:rsidR="00F64D41" w:rsidRPr="00E04A47" w:rsidRDefault="004312C6" w:rsidP="001651FD">
      <w:pPr>
        <w:widowControl w:val="0"/>
        <w:adjustRightInd w:val="0"/>
        <w:snapToGrid w:val="0"/>
        <w:spacing w:line="312" w:lineRule="auto"/>
        <w:ind w:right="-142"/>
        <w:rPr>
          <w:rFonts w:cs="Arial"/>
          <w:b/>
          <w:bCs/>
          <w:sz w:val="28"/>
          <w:szCs w:val="28"/>
        </w:rPr>
      </w:pPr>
      <w:r>
        <w:rPr>
          <w:rFonts w:cs="Arial"/>
          <w:b/>
          <w:bCs/>
          <w:sz w:val="28"/>
          <w:szCs w:val="28"/>
        </w:rPr>
        <w:t>11. Industry campaign to tackle the shortage of skilled workers</w:t>
      </w:r>
    </w:p>
    <w:p w14:paraId="4707CF7F" w14:textId="70102024" w:rsidR="001651FD" w:rsidRPr="00E04A47" w:rsidRDefault="001651FD" w:rsidP="001651FD">
      <w:pPr>
        <w:pStyle w:val="Listenabsatz"/>
        <w:widowControl w:val="0"/>
        <w:adjustRightInd w:val="0"/>
        <w:snapToGrid w:val="0"/>
        <w:spacing w:line="312" w:lineRule="auto"/>
        <w:ind w:left="0" w:right="-142"/>
        <w:rPr>
          <w:rFonts w:ascii="Arial" w:hAnsi="Arial" w:cs="Arial"/>
          <w:b/>
          <w:bCs/>
        </w:rPr>
      </w:pPr>
    </w:p>
    <w:p w14:paraId="7044B6D3" w14:textId="48FF4987" w:rsidR="003B3A86" w:rsidRDefault="003B3A86" w:rsidP="00F64D41">
      <w:pPr>
        <w:widowControl w:val="0"/>
        <w:adjustRightInd w:val="0"/>
        <w:snapToGrid w:val="0"/>
        <w:spacing w:line="312" w:lineRule="auto"/>
        <w:ind w:right="79"/>
        <w:rPr>
          <w:rFonts w:cs="Arial"/>
          <w:sz w:val="22"/>
        </w:rPr>
      </w:pPr>
      <w:bookmarkStart w:id="4" w:name="_Hlk136622418"/>
      <w:r>
        <w:rPr>
          <w:rFonts w:cs="Arial"/>
          <w:sz w:val="22"/>
        </w:rPr>
        <w:t xml:space="preserve">No other trade in Germany has a tailored industry initiative with its own application portal to tackle the labour shortage. The metal construction industry does. The industry recruitment campaign, which was established by Schüco in 2021 and developed together with Studio Schober+Richter, became linked to the German Federal Employment Agency in December 2023. Since November 2023, the Bundesverband Metall (German Association of Metalworking Companies) has also been an official partner of the initiative. At the heart of the campaign is the website </w:t>
      </w:r>
      <w:hyperlink r:id="rId8" w:history="1">
        <w:r>
          <w:rPr>
            <w:rStyle w:val="Hyperlink"/>
            <w:rFonts w:cs="Arial"/>
            <w:sz w:val="22"/>
          </w:rPr>
          <w:t>www.metallbaut-zukunft.com</w:t>
        </w:r>
      </w:hyperlink>
      <w:r>
        <w:rPr>
          <w:rFonts w:cs="Arial"/>
          <w:sz w:val="22"/>
        </w:rPr>
        <w:t>, where people can find out key facts about the metalworking industry, learn about relevant jobs and career opportunities, and look for vacancies at participating companies.</w:t>
      </w:r>
    </w:p>
    <w:bookmarkEnd w:id="4"/>
    <w:p w14:paraId="1A75AA5F" w14:textId="77777777" w:rsidR="002011C7" w:rsidRPr="00514615" w:rsidRDefault="002011C7" w:rsidP="000837CB">
      <w:pPr>
        <w:widowControl w:val="0"/>
        <w:adjustRightInd w:val="0"/>
        <w:snapToGrid w:val="0"/>
        <w:spacing w:line="312" w:lineRule="auto"/>
        <w:ind w:right="79"/>
        <w:rPr>
          <w:rFonts w:cs="Arial"/>
          <w:b/>
          <w:sz w:val="22"/>
        </w:rPr>
      </w:pPr>
    </w:p>
    <w:p w14:paraId="1F5C2C1E" w14:textId="15ECE96F" w:rsidR="00B80346" w:rsidRDefault="002011C7" w:rsidP="00486383">
      <w:pPr>
        <w:widowControl w:val="0"/>
        <w:adjustRightInd w:val="0"/>
        <w:snapToGrid w:val="0"/>
        <w:spacing w:line="312" w:lineRule="auto"/>
        <w:ind w:right="79"/>
        <w:rPr>
          <w:rFonts w:cs="Arial"/>
          <w:b/>
          <w:bCs/>
          <w:sz w:val="28"/>
          <w:szCs w:val="28"/>
        </w:rPr>
      </w:pPr>
      <w:r>
        <w:rPr>
          <w:rFonts w:cs="Arial"/>
          <w:b/>
          <w:bCs/>
          <w:sz w:val="28"/>
          <w:szCs w:val="28"/>
        </w:rPr>
        <w:t>12. Review and outlook for 2024</w:t>
      </w:r>
    </w:p>
    <w:p w14:paraId="4B87A108" w14:textId="77777777" w:rsidR="005A1B0D" w:rsidRPr="001250FC" w:rsidRDefault="005A1B0D" w:rsidP="001B1816">
      <w:pPr>
        <w:pStyle w:val="Flietext"/>
        <w:widowControl w:val="0"/>
        <w:adjustRightInd w:val="0"/>
        <w:snapToGrid w:val="0"/>
        <w:spacing w:line="312" w:lineRule="auto"/>
        <w:rPr>
          <w:rFonts w:ascii="Arial" w:hAnsi="Arial" w:cs="Arial"/>
          <w:b/>
          <w:bCs/>
          <w:szCs w:val="22"/>
        </w:rPr>
      </w:pPr>
    </w:p>
    <w:p w14:paraId="467D9C8E" w14:textId="5C28F5AD" w:rsidR="00EB37A8" w:rsidRDefault="00EC4B3E" w:rsidP="00B655E1">
      <w:pPr>
        <w:pStyle w:val="NurText"/>
        <w:spacing w:line="312" w:lineRule="auto"/>
        <w:rPr>
          <w:rFonts w:asciiTheme="minorBidi" w:hAnsiTheme="minorBidi"/>
        </w:rPr>
      </w:pPr>
      <w:r>
        <w:rPr>
          <w:rFonts w:asciiTheme="minorBidi" w:hAnsiTheme="minorBidi"/>
        </w:rPr>
        <w:t xml:space="preserve">The situation in the construction and real estate industry does not look positive for 2024 either. Investors – private and commercial – are continuing to hold back when it comes to newbuilds and renovations. The rate of renovations, which needs to increase significantly </w:t>
      </w:r>
      <w:proofErr w:type="gramStart"/>
      <w:r>
        <w:rPr>
          <w:rFonts w:asciiTheme="minorBidi" w:hAnsiTheme="minorBidi"/>
        </w:rPr>
        <w:t>in order to</w:t>
      </w:r>
      <w:proofErr w:type="gramEnd"/>
      <w:r>
        <w:rPr>
          <w:rFonts w:asciiTheme="minorBidi" w:hAnsiTheme="minorBidi"/>
        </w:rPr>
        <w:t xml:space="preserve"> achieve the climate targets, is currently decreasing. The factors described above, which were responsible for the construction crisis in 2023 (high energy and material costs, rising wage bills and interest rates, labour shortages, regulatory </w:t>
      </w:r>
      <w:proofErr w:type="gramStart"/>
      <w:r>
        <w:rPr>
          <w:rFonts w:asciiTheme="minorBidi" w:hAnsiTheme="minorBidi"/>
        </w:rPr>
        <w:t>hurdles</w:t>
      </w:r>
      <w:proofErr w:type="gramEnd"/>
      <w:r>
        <w:rPr>
          <w:rFonts w:asciiTheme="minorBidi" w:hAnsiTheme="minorBidi"/>
        </w:rPr>
        <w:t xml:space="preserve"> and a lack of planning certainty) will continue to have a negative impact on development in 2024 and slow down any improvements to the order book. Even if it seems likely that we have reached the lowest point, there are no signs of improvement </w:t>
      </w:r>
      <w:proofErr w:type="gramStart"/>
      <w:r>
        <w:rPr>
          <w:rFonts w:asciiTheme="minorBidi" w:hAnsiTheme="minorBidi"/>
        </w:rPr>
        <w:t>in the near future</w:t>
      </w:r>
      <w:proofErr w:type="gramEnd"/>
      <w:r>
        <w:rPr>
          <w:rFonts w:asciiTheme="minorBidi" w:hAnsiTheme="minorBidi"/>
        </w:rPr>
        <w:t xml:space="preserve">. Despite this challenging situation, there are still opportunities for the construction and real estate industry, and therefore for Schüco, too. The spring report recently published by the Zentraler Immobilien Ausschuss e. V. (ZIA – German Property Federation) calculated a deficit of 600,000 residences for Germany in 2024, a number which is predicted to grow to 830,000 by 2027. The renovation of existing buildings is an important task in this context too as, without it, it will not be possible to overcome the social challenges of the housing shortage or achieve the climate targets. Globally, the building industry is undergoing a period of </w:t>
      </w:r>
      <w:proofErr w:type="gramStart"/>
      <w:r>
        <w:rPr>
          <w:rFonts w:asciiTheme="minorBidi" w:hAnsiTheme="minorBidi"/>
        </w:rPr>
        <w:t>upheaval</w:t>
      </w:r>
      <w:proofErr w:type="gramEnd"/>
      <w:r>
        <w:rPr>
          <w:rFonts w:asciiTheme="minorBidi" w:hAnsiTheme="minorBidi"/>
        </w:rPr>
        <w:t xml:space="preserve"> and everyone involved in this market will have to adapt accordingly – by means of digitalisation,</w:t>
      </w:r>
      <w:r w:rsidR="00B655E1">
        <w:rPr>
          <w:rFonts w:asciiTheme="minorBidi" w:hAnsiTheme="minorBidi"/>
        </w:rPr>
        <w:t xml:space="preserve"> </w:t>
      </w:r>
      <w:r w:rsidR="00464C8F">
        <w:rPr>
          <w:rFonts w:asciiTheme="minorBidi" w:hAnsiTheme="minorBidi"/>
        </w:rPr>
        <w:t xml:space="preserve">sustainable product innovations and a circular economy in the construction industry. </w:t>
      </w:r>
    </w:p>
    <w:p w14:paraId="2A9CE4C5" w14:textId="77777777" w:rsidR="00DF284B" w:rsidRDefault="00DF284B" w:rsidP="00FA5145">
      <w:pPr>
        <w:pStyle w:val="NurText"/>
        <w:spacing w:line="312" w:lineRule="auto"/>
        <w:rPr>
          <w:rFonts w:asciiTheme="minorBidi" w:hAnsiTheme="minorBidi"/>
        </w:rPr>
      </w:pPr>
    </w:p>
    <w:p w14:paraId="076006BA" w14:textId="42566B01" w:rsidR="004E72C8" w:rsidRDefault="00E020EE" w:rsidP="00C102CF">
      <w:pPr>
        <w:pStyle w:val="NurText"/>
        <w:spacing w:line="312" w:lineRule="auto"/>
        <w:rPr>
          <w:rFonts w:asciiTheme="minorBidi" w:hAnsiTheme="minorBidi"/>
        </w:rPr>
      </w:pPr>
      <w:r>
        <w:rPr>
          <w:rFonts w:asciiTheme="minorBidi" w:hAnsiTheme="minorBidi"/>
        </w:rPr>
        <w:t>With Carbon Control, its modular decarbonisation solution, the company has already laid the foundations for the future. This solution will enable renovations and newbuilds to become secure investments for the future that will still be able to comply with the legal requirements of 2030, 2045, 2050 and beyond. The company will also consistently pursue this direction in its business areas in 2024. With its further developed PVC-U portfolio, Schüco already expanded its modular Carbon Control range in March 2024 to ensure an improved CO</w:t>
      </w:r>
      <w:r>
        <w:rPr>
          <w:rFonts w:asciiTheme="minorBidi" w:hAnsiTheme="minorBidi"/>
          <w:vertAlign w:val="subscript"/>
        </w:rPr>
        <w:t>2</w:t>
      </w:r>
      <w:r>
        <w:rPr>
          <w:rFonts w:asciiTheme="minorBidi" w:hAnsiTheme="minorBidi"/>
        </w:rPr>
        <w:t xml:space="preserve"> balance, especially in the residential sector. For example, PVC-U profiles </w:t>
      </w:r>
      <w:r>
        <w:rPr>
          <w:rFonts w:asciiTheme="minorBidi" w:hAnsiTheme="minorBidi"/>
        </w:rPr>
        <w:lastRenderedPageBreak/>
        <w:t>with bio-attributed PVC made from tall oil form part of the new portfolio. PVC-U made from tall oil has the same properties and material benefits as conventional PVC-U, except that its polymer matrix consists of 100 percent plant-based raw materials.</w:t>
      </w:r>
    </w:p>
    <w:p w14:paraId="3610394F" w14:textId="77777777" w:rsidR="00876532" w:rsidRPr="0023497A" w:rsidRDefault="00876532" w:rsidP="00C102CF">
      <w:pPr>
        <w:pStyle w:val="NurText"/>
        <w:spacing w:line="312" w:lineRule="auto"/>
        <w:rPr>
          <w:rFonts w:asciiTheme="minorBidi" w:hAnsiTheme="minorBidi"/>
        </w:rPr>
      </w:pPr>
    </w:p>
    <w:p w14:paraId="31EA9466" w14:textId="416D6AC9" w:rsidR="00E0302D" w:rsidRPr="0072213A" w:rsidRDefault="0072213A" w:rsidP="00E0302D">
      <w:pPr>
        <w:spacing w:line="312" w:lineRule="auto"/>
        <w:jc w:val="both"/>
        <w:rPr>
          <w:rFonts w:cs="Arial"/>
          <w:b/>
          <w:szCs w:val="18"/>
        </w:rPr>
      </w:pPr>
      <w:r>
        <w:rPr>
          <w:rFonts w:cs="Arial"/>
          <w:b/>
          <w:szCs w:val="18"/>
        </w:rPr>
        <w:t xml:space="preserve">Schüco – System solutions for windows, </w:t>
      </w:r>
      <w:proofErr w:type="gramStart"/>
      <w:r>
        <w:rPr>
          <w:rFonts w:cs="Arial"/>
          <w:b/>
          <w:szCs w:val="18"/>
        </w:rPr>
        <w:t>doors</w:t>
      </w:r>
      <w:proofErr w:type="gramEnd"/>
      <w:r>
        <w:rPr>
          <w:rFonts w:cs="Arial"/>
          <w:b/>
          <w:szCs w:val="18"/>
        </w:rPr>
        <w:t xml:space="preserve"> and façades</w:t>
      </w:r>
    </w:p>
    <w:p w14:paraId="5F09361D" w14:textId="1E91AF83" w:rsidR="00C34B33" w:rsidRDefault="00C34B33" w:rsidP="00C34B33">
      <w:pPr>
        <w:spacing w:line="312" w:lineRule="auto"/>
        <w:jc w:val="both"/>
        <w:rPr>
          <w:rFonts w:cs="Arial"/>
          <w:szCs w:val="18"/>
        </w:rPr>
      </w:pPr>
      <w:r>
        <w:rPr>
          <w:rFonts w:cs="Arial"/>
          <w:szCs w:val="18"/>
        </w:rPr>
        <w:t xml:space="preserve">Based in Bielefeld, the Schüco Group develops and sells system solutions made of aluminium, </w:t>
      </w:r>
      <w:proofErr w:type="gramStart"/>
      <w:r>
        <w:rPr>
          <w:rFonts w:cs="Arial"/>
          <w:szCs w:val="18"/>
        </w:rPr>
        <w:t>steel</w:t>
      </w:r>
      <w:proofErr w:type="gramEnd"/>
      <w:r>
        <w:rPr>
          <w:rFonts w:cs="Arial"/>
          <w:szCs w:val="18"/>
        </w:rPr>
        <w:t xml:space="preserve"> and PVC-U for the building envelope. The product portfolio includes window, door, façade, ventilation, </w:t>
      </w:r>
      <w:proofErr w:type="gramStart"/>
      <w:r>
        <w:rPr>
          <w:rFonts w:cs="Arial"/>
          <w:szCs w:val="18"/>
        </w:rPr>
        <w:t>security</w:t>
      </w:r>
      <w:proofErr w:type="gramEnd"/>
      <w:r>
        <w:rPr>
          <w:rFonts w:cs="Arial"/>
          <w:szCs w:val="18"/>
        </w:rPr>
        <w:t xml:space="preserve"> and sun shading systems, as well as intelligent networked solutions for residential and commercial projects. Schüco also provides consultancy and digital solutions for all phases of a building project – from the initial idea through to design, </w:t>
      </w:r>
      <w:proofErr w:type="gramStart"/>
      <w:r>
        <w:rPr>
          <w:rFonts w:cs="Arial"/>
          <w:szCs w:val="18"/>
        </w:rPr>
        <w:t>fabrication</w:t>
      </w:r>
      <w:proofErr w:type="gramEnd"/>
      <w:r>
        <w:rPr>
          <w:rFonts w:cs="Arial"/>
          <w:szCs w:val="18"/>
        </w:rPr>
        <w:t xml:space="preserve"> and installation, as well as after sales with maintenance and servicing. Fabrication machinery and customer-oriented service complement the product portfolio. As one of the leading companies in the construction industry, Schüco is committed through its products and services to being a pioneer for comprehensive sustainability and actively contributing to climate neutrality and the circular economy within the construction sector. </w:t>
      </w:r>
      <w:bookmarkStart w:id="5" w:name="_Hlk170312767"/>
      <w:r>
        <w:rPr>
          <w:rFonts w:cs="Arial"/>
          <w:szCs w:val="18"/>
        </w:rPr>
        <w:t xml:space="preserve">Founded in 1951, Schüco is now active in more than 80 countries and achieved a turnover of 2.11 billion euros in 2023 with 6750 employees. </w:t>
      </w:r>
    </w:p>
    <w:bookmarkEnd w:id="5"/>
    <w:p w14:paraId="554AA877" w14:textId="1F0AFDF5" w:rsidR="00A31408" w:rsidRDefault="00A31408" w:rsidP="00C34B33">
      <w:pPr>
        <w:spacing w:line="312" w:lineRule="auto"/>
        <w:jc w:val="both"/>
        <w:rPr>
          <w:rFonts w:cs="Arial"/>
          <w:szCs w:val="18"/>
        </w:rPr>
      </w:pPr>
      <w:r>
        <w:rPr>
          <w:rFonts w:cs="Arial"/>
          <w:szCs w:val="18"/>
        </w:rPr>
        <w:t>www.schueco.com</w:t>
      </w:r>
    </w:p>
    <w:p w14:paraId="32D2AD79" w14:textId="2B74CC4A" w:rsidR="00BE58EF" w:rsidRDefault="00BE58EF">
      <w:pPr>
        <w:spacing w:line="240" w:lineRule="auto"/>
        <w:rPr>
          <w:rFonts w:cs="Arial"/>
          <w:szCs w:val="18"/>
        </w:rPr>
      </w:pPr>
      <w:r>
        <w:rPr>
          <w:rFonts w:cs="Arial"/>
          <w:szCs w:val="18"/>
        </w:rPr>
        <w:br w:type="page"/>
      </w:r>
    </w:p>
    <w:p w14:paraId="1407703A" w14:textId="52E2B615" w:rsidR="00B3703A" w:rsidRPr="001250FC" w:rsidRDefault="00B3703A" w:rsidP="001250FC">
      <w:pPr>
        <w:widowControl w:val="0"/>
        <w:adjustRightInd w:val="0"/>
        <w:snapToGrid w:val="0"/>
        <w:spacing w:line="312" w:lineRule="auto"/>
        <w:rPr>
          <w:sz w:val="22"/>
        </w:rPr>
      </w:pPr>
      <w:r>
        <w:rPr>
          <w:sz w:val="22"/>
        </w:rPr>
        <w:lastRenderedPageBreak/>
        <w:t xml:space="preserve">High-resolution pictures are available to download in the Schüco Newsroom at </w:t>
      </w:r>
      <w:hyperlink r:id="rId9" w:history="1">
        <w:r w:rsidRPr="001250FC">
          <w:rPr>
            <w:rStyle w:val="Hyperlink"/>
            <w:sz w:val="22"/>
          </w:rPr>
          <w:t>www.schueco.com/press</w:t>
        </w:r>
      </w:hyperlink>
      <w:r w:rsidRPr="001250FC">
        <w:rPr>
          <w:sz w:val="22"/>
        </w:rPr>
        <w:t>.</w:t>
      </w:r>
    </w:p>
    <w:p w14:paraId="7C692A7F" w14:textId="77777777" w:rsidR="0019637F" w:rsidRPr="001250FC" w:rsidRDefault="0019637F" w:rsidP="00D04EB0">
      <w:pPr>
        <w:widowControl w:val="0"/>
        <w:adjustRightInd w:val="0"/>
        <w:snapToGrid w:val="0"/>
        <w:spacing w:line="312" w:lineRule="auto"/>
        <w:rPr>
          <w:sz w:val="22"/>
        </w:rPr>
      </w:pPr>
    </w:p>
    <w:p w14:paraId="67D107FE" w14:textId="77777777" w:rsidR="00D04EB0" w:rsidRPr="001250FC" w:rsidRDefault="00D04EB0" w:rsidP="00D04EB0">
      <w:pPr>
        <w:widowControl w:val="0"/>
        <w:adjustRightInd w:val="0"/>
        <w:snapToGrid w:val="0"/>
        <w:spacing w:line="312" w:lineRule="auto"/>
        <w:rPr>
          <w:sz w:val="22"/>
          <w:lang w:val="de-DE"/>
        </w:rPr>
      </w:pPr>
      <w:bookmarkStart w:id="6" w:name="_Hlk136853220"/>
      <w:r w:rsidRPr="001250FC">
        <w:rPr>
          <w:b/>
          <w:bCs/>
          <w:sz w:val="22"/>
          <w:lang w:val="de-DE"/>
        </w:rPr>
        <w:t>Photographer: Stefan Brückner</w:t>
      </w:r>
    </w:p>
    <w:p w14:paraId="592C9807" w14:textId="77777777" w:rsidR="00D04EB0" w:rsidRPr="00636BCD" w:rsidRDefault="00D04EB0" w:rsidP="00D04EB0">
      <w:pPr>
        <w:widowControl w:val="0"/>
        <w:adjustRightInd w:val="0"/>
        <w:snapToGrid w:val="0"/>
        <w:spacing w:line="312" w:lineRule="auto"/>
        <w:rPr>
          <w:b/>
          <w:sz w:val="22"/>
          <w:lang w:val="de-DE"/>
        </w:rPr>
      </w:pPr>
      <w:r w:rsidRPr="00636BCD">
        <w:rPr>
          <w:b/>
          <w:sz w:val="22"/>
          <w:lang w:val="de-DE"/>
        </w:rPr>
        <w:t>Usage rights: Schüco International KG</w:t>
      </w:r>
    </w:p>
    <w:p w14:paraId="41CF1B4D" w14:textId="50CBB61F" w:rsidR="00D04EB0" w:rsidRPr="009277FD" w:rsidRDefault="00D04EB0" w:rsidP="00D04EB0">
      <w:pPr>
        <w:widowControl w:val="0"/>
        <w:adjustRightInd w:val="0"/>
        <w:snapToGrid w:val="0"/>
        <w:spacing w:line="312" w:lineRule="auto"/>
        <w:rPr>
          <w:b/>
          <w:sz w:val="22"/>
        </w:rPr>
      </w:pPr>
      <w:r>
        <w:rPr>
          <w:b/>
          <w:noProof/>
          <w:sz w:val="22"/>
        </w:rPr>
        <w:drawing>
          <wp:inline distT="0" distB="0" distL="0" distR="0" wp14:anchorId="35862984" wp14:editId="4AEBEB01">
            <wp:extent cx="1917540" cy="1440000"/>
            <wp:effectExtent l="0" t="0" r="6985" b="8255"/>
            <wp:docPr id="1640180440"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917540" cy="1440000"/>
                    </a:xfrm>
                    <a:prstGeom prst="rect">
                      <a:avLst/>
                    </a:prstGeom>
                    <a:noFill/>
                    <a:ln>
                      <a:noFill/>
                    </a:ln>
                  </pic:spPr>
                </pic:pic>
              </a:graphicData>
            </a:graphic>
          </wp:inline>
        </w:drawing>
      </w:r>
    </w:p>
    <w:p w14:paraId="23359120" w14:textId="3E3A4DBC" w:rsidR="00D04EB0" w:rsidRPr="00D04EB0" w:rsidRDefault="00D04EB0" w:rsidP="00D04EB0">
      <w:pPr>
        <w:widowControl w:val="0"/>
        <w:adjustRightInd w:val="0"/>
        <w:snapToGrid w:val="0"/>
        <w:spacing w:line="312" w:lineRule="auto"/>
        <w:rPr>
          <w:bCs/>
          <w:sz w:val="22"/>
        </w:rPr>
      </w:pPr>
      <w:r>
        <w:rPr>
          <w:bCs/>
          <w:sz w:val="22"/>
        </w:rPr>
        <w:t xml:space="preserve">In 2023, Schüco achieved a turnover of 2.11 billion euros with 6750 employees. </w:t>
      </w:r>
    </w:p>
    <w:p w14:paraId="6BF9B53E" w14:textId="77777777" w:rsidR="00D04EB0" w:rsidRDefault="00D04EB0" w:rsidP="00D04EB0">
      <w:pPr>
        <w:widowControl w:val="0"/>
        <w:adjustRightInd w:val="0"/>
        <w:snapToGrid w:val="0"/>
        <w:spacing w:line="312" w:lineRule="auto"/>
        <w:rPr>
          <w:b/>
          <w:bCs/>
          <w:sz w:val="22"/>
        </w:rPr>
      </w:pPr>
    </w:p>
    <w:p w14:paraId="78CBB0BA" w14:textId="65E4794A" w:rsidR="00DF3A32" w:rsidRPr="001250FC" w:rsidRDefault="00DF3A32" w:rsidP="00DF3A32">
      <w:pPr>
        <w:widowControl w:val="0"/>
        <w:adjustRightInd w:val="0"/>
        <w:snapToGrid w:val="0"/>
        <w:spacing w:line="312" w:lineRule="auto"/>
        <w:rPr>
          <w:sz w:val="22"/>
          <w:lang w:val="de-DE"/>
        </w:rPr>
      </w:pPr>
      <w:r w:rsidRPr="001250FC">
        <w:rPr>
          <w:b/>
          <w:bCs/>
          <w:sz w:val="22"/>
          <w:lang w:val="de-DE"/>
        </w:rPr>
        <w:t xml:space="preserve">Photographer: </w:t>
      </w:r>
      <w:r>
        <w:rPr>
          <w:b/>
          <w:bCs/>
          <w:sz w:val="22"/>
          <w:lang w:val="de-DE"/>
        </w:rPr>
        <w:t>Wolfgang Rudolf</w:t>
      </w:r>
    </w:p>
    <w:p w14:paraId="3947D1DF" w14:textId="77777777" w:rsidR="00DF3A32" w:rsidRPr="00636BCD" w:rsidRDefault="00DF3A32" w:rsidP="00DF3A32">
      <w:pPr>
        <w:widowControl w:val="0"/>
        <w:adjustRightInd w:val="0"/>
        <w:snapToGrid w:val="0"/>
        <w:spacing w:line="312" w:lineRule="auto"/>
        <w:rPr>
          <w:b/>
          <w:sz w:val="22"/>
          <w:lang w:val="de-DE"/>
        </w:rPr>
      </w:pPr>
      <w:proofErr w:type="spellStart"/>
      <w:r w:rsidRPr="00636BCD">
        <w:rPr>
          <w:b/>
          <w:sz w:val="22"/>
          <w:lang w:val="de-DE"/>
        </w:rPr>
        <w:t>Usage</w:t>
      </w:r>
      <w:proofErr w:type="spellEnd"/>
      <w:r w:rsidRPr="00636BCD">
        <w:rPr>
          <w:b/>
          <w:sz w:val="22"/>
          <w:lang w:val="de-DE"/>
        </w:rPr>
        <w:t xml:space="preserve"> </w:t>
      </w:r>
      <w:proofErr w:type="spellStart"/>
      <w:r w:rsidRPr="00636BCD">
        <w:rPr>
          <w:b/>
          <w:sz w:val="22"/>
          <w:lang w:val="de-DE"/>
        </w:rPr>
        <w:t>rights</w:t>
      </w:r>
      <w:proofErr w:type="spellEnd"/>
      <w:r w:rsidRPr="00636BCD">
        <w:rPr>
          <w:b/>
          <w:sz w:val="22"/>
          <w:lang w:val="de-DE"/>
        </w:rPr>
        <w:t>: Schüco International KG</w:t>
      </w:r>
    </w:p>
    <w:p w14:paraId="134B2D0F" w14:textId="77777777" w:rsidR="00DF3A32" w:rsidRPr="009277FD" w:rsidRDefault="00DF3A32" w:rsidP="00DF3A32">
      <w:pPr>
        <w:widowControl w:val="0"/>
        <w:adjustRightInd w:val="0"/>
        <w:snapToGrid w:val="0"/>
        <w:spacing w:line="312" w:lineRule="auto"/>
        <w:rPr>
          <w:b/>
          <w:sz w:val="22"/>
        </w:rPr>
      </w:pPr>
      <w:r>
        <w:rPr>
          <w:b/>
          <w:noProof/>
          <w:sz w:val="22"/>
        </w:rPr>
        <w:drawing>
          <wp:inline distT="0" distB="0" distL="0" distR="0" wp14:anchorId="61B82A09" wp14:editId="407474F4">
            <wp:extent cx="1917540" cy="1298926"/>
            <wp:effectExtent l="0" t="0" r="6985" b="0"/>
            <wp:docPr id="2037710283"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7710283" name="Grafik 1"/>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1917540" cy="1298926"/>
                    </a:xfrm>
                    <a:prstGeom prst="rect">
                      <a:avLst/>
                    </a:prstGeom>
                    <a:noFill/>
                    <a:ln>
                      <a:noFill/>
                    </a:ln>
                  </pic:spPr>
                </pic:pic>
              </a:graphicData>
            </a:graphic>
          </wp:inline>
        </w:drawing>
      </w:r>
    </w:p>
    <w:p w14:paraId="4E8C201A" w14:textId="153079E4" w:rsidR="00DF3A32" w:rsidRDefault="00DF3A32" w:rsidP="00D04EB0">
      <w:pPr>
        <w:widowControl w:val="0"/>
        <w:adjustRightInd w:val="0"/>
        <w:snapToGrid w:val="0"/>
        <w:spacing w:line="312" w:lineRule="auto"/>
        <w:rPr>
          <w:b/>
          <w:bCs/>
          <w:sz w:val="22"/>
        </w:rPr>
      </w:pPr>
      <w:r w:rsidRPr="00DF3A32">
        <w:rPr>
          <w:bCs/>
          <w:sz w:val="22"/>
        </w:rPr>
        <w:t>(from left) Andreas Engelhardt, Sandra Greiser and Thomas Lauritzen present the Schüco Annual Report 2023.</w:t>
      </w:r>
    </w:p>
    <w:p w14:paraId="6FD27B28" w14:textId="77777777" w:rsidR="00DF3A32" w:rsidRDefault="00DF3A32" w:rsidP="00D04EB0">
      <w:pPr>
        <w:widowControl w:val="0"/>
        <w:adjustRightInd w:val="0"/>
        <w:snapToGrid w:val="0"/>
        <w:spacing w:line="312" w:lineRule="auto"/>
        <w:rPr>
          <w:b/>
          <w:bCs/>
          <w:sz w:val="22"/>
        </w:rPr>
      </w:pPr>
    </w:p>
    <w:p w14:paraId="69904AA3" w14:textId="590D3D68" w:rsidR="00C2698E" w:rsidRPr="001250FC" w:rsidRDefault="00C2698E" w:rsidP="00D04EB0">
      <w:pPr>
        <w:widowControl w:val="0"/>
        <w:adjustRightInd w:val="0"/>
        <w:snapToGrid w:val="0"/>
        <w:spacing w:line="312" w:lineRule="auto"/>
        <w:rPr>
          <w:sz w:val="22"/>
          <w:lang w:val="de-DE"/>
        </w:rPr>
      </w:pPr>
      <w:r w:rsidRPr="001250FC">
        <w:rPr>
          <w:b/>
          <w:bCs/>
          <w:sz w:val="22"/>
          <w:lang w:val="de-DE"/>
        </w:rPr>
        <w:t>Photographer: Frank Peterschröder</w:t>
      </w:r>
    </w:p>
    <w:p w14:paraId="5F8C3CD5" w14:textId="77777777" w:rsidR="0019637F" w:rsidRPr="001250FC" w:rsidRDefault="00C2698E" w:rsidP="00D04EB0">
      <w:pPr>
        <w:widowControl w:val="0"/>
        <w:adjustRightInd w:val="0"/>
        <w:snapToGrid w:val="0"/>
        <w:spacing w:line="312" w:lineRule="auto"/>
        <w:rPr>
          <w:b/>
          <w:sz w:val="22"/>
          <w:lang w:val="de-DE"/>
        </w:rPr>
      </w:pPr>
      <w:r w:rsidRPr="001250FC">
        <w:rPr>
          <w:b/>
          <w:sz w:val="22"/>
          <w:lang w:val="de-DE"/>
        </w:rPr>
        <w:t>Usage rights: Schüco International KG</w:t>
      </w:r>
      <w:bookmarkEnd w:id="6"/>
    </w:p>
    <w:p w14:paraId="2206AD9E" w14:textId="11FA6A53" w:rsidR="003804CC" w:rsidRPr="009277FD" w:rsidRDefault="007C0F4C" w:rsidP="00D04EB0">
      <w:pPr>
        <w:widowControl w:val="0"/>
        <w:adjustRightInd w:val="0"/>
        <w:snapToGrid w:val="0"/>
        <w:spacing w:line="312" w:lineRule="auto"/>
        <w:rPr>
          <w:sz w:val="22"/>
        </w:rPr>
      </w:pPr>
      <w:r>
        <w:rPr>
          <w:noProof/>
          <w:sz w:val="16"/>
          <w:szCs w:val="16"/>
        </w:rPr>
        <w:drawing>
          <wp:inline distT="0" distB="0" distL="0" distR="0" wp14:anchorId="4ECDAEEB" wp14:editId="324118E4">
            <wp:extent cx="1712976" cy="1438656"/>
            <wp:effectExtent l="0" t="0" r="1905" b="9525"/>
            <wp:docPr id="133511093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110931" name="Grafik 1335110931"/>
                    <pic:cNvPicPr/>
                  </pic:nvPicPr>
                  <pic:blipFill>
                    <a:blip r:embed="rId12">
                      <a:extLst>
                        <a:ext uri="{28A0092B-C50C-407E-A947-70E740481C1C}">
                          <a14:useLocalDpi xmlns:a14="http://schemas.microsoft.com/office/drawing/2010/main" val="0"/>
                        </a:ext>
                      </a:extLst>
                    </a:blip>
                    <a:stretch>
                      <a:fillRect/>
                    </a:stretch>
                  </pic:blipFill>
                  <pic:spPr>
                    <a:xfrm>
                      <a:off x="0" y="0"/>
                      <a:ext cx="1712976" cy="1438656"/>
                    </a:xfrm>
                    <a:prstGeom prst="rect">
                      <a:avLst/>
                    </a:prstGeom>
                  </pic:spPr>
                </pic:pic>
              </a:graphicData>
            </a:graphic>
          </wp:inline>
        </w:drawing>
      </w:r>
    </w:p>
    <w:p w14:paraId="753F5200" w14:textId="610A70AA" w:rsidR="00B3703A" w:rsidRDefault="00D34F7E" w:rsidP="00D04EB0">
      <w:pPr>
        <w:widowControl w:val="0"/>
        <w:adjustRightInd w:val="0"/>
        <w:snapToGrid w:val="0"/>
        <w:spacing w:line="312" w:lineRule="auto"/>
        <w:rPr>
          <w:sz w:val="22"/>
        </w:rPr>
      </w:pPr>
      <w:r>
        <w:rPr>
          <w:sz w:val="22"/>
        </w:rPr>
        <w:t xml:space="preserve">Andreas Engelhardt, Managing </w:t>
      </w:r>
      <w:proofErr w:type="gramStart"/>
      <w:r>
        <w:rPr>
          <w:sz w:val="22"/>
        </w:rPr>
        <w:t>Partner</w:t>
      </w:r>
      <w:proofErr w:type="gramEnd"/>
      <w:r>
        <w:rPr>
          <w:sz w:val="22"/>
        </w:rPr>
        <w:t xml:space="preserve"> and CEO of Schüco International KG.</w:t>
      </w:r>
    </w:p>
    <w:p w14:paraId="68911C3F" w14:textId="3C3115B7" w:rsidR="001F062C" w:rsidRDefault="001F062C" w:rsidP="00D04EB0">
      <w:pPr>
        <w:widowControl w:val="0"/>
        <w:adjustRightInd w:val="0"/>
        <w:snapToGrid w:val="0"/>
        <w:spacing w:line="312" w:lineRule="auto"/>
        <w:rPr>
          <w:sz w:val="22"/>
        </w:rPr>
      </w:pPr>
    </w:p>
    <w:p w14:paraId="0844C3A3" w14:textId="77777777" w:rsidR="007F462B" w:rsidRDefault="007F462B" w:rsidP="00D04EB0">
      <w:pPr>
        <w:spacing w:line="312" w:lineRule="auto"/>
        <w:rPr>
          <w:b/>
          <w:sz w:val="22"/>
        </w:rPr>
      </w:pPr>
      <w:r>
        <w:rPr>
          <w:b/>
          <w:sz w:val="22"/>
        </w:rPr>
        <w:t>Picture credits: Schüco International KG</w:t>
      </w:r>
    </w:p>
    <w:p w14:paraId="511208A0" w14:textId="77777777" w:rsidR="007F462B" w:rsidRDefault="007F462B" w:rsidP="00D04EB0">
      <w:pPr>
        <w:spacing w:line="312" w:lineRule="auto"/>
        <w:rPr>
          <w:bCs/>
          <w:sz w:val="22"/>
        </w:rPr>
      </w:pPr>
      <w:r>
        <w:rPr>
          <w:b/>
          <w:bCs/>
          <w:noProof/>
          <w:sz w:val="22"/>
        </w:rPr>
        <w:lastRenderedPageBreak/>
        <w:drawing>
          <wp:inline distT="0" distB="0" distL="0" distR="0" wp14:anchorId="5D062F23" wp14:editId="514B27E2">
            <wp:extent cx="2036901" cy="1439999"/>
            <wp:effectExtent l="0" t="0" r="1905" b="8255"/>
            <wp:docPr id="1585953486" name="Grafik 1585953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4"/>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2036901" cy="1439999"/>
                    </a:xfrm>
                    <a:prstGeom prst="rect">
                      <a:avLst/>
                    </a:prstGeom>
                    <a:noFill/>
                    <a:ln>
                      <a:noFill/>
                    </a:ln>
                  </pic:spPr>
                </pic:pic>
              </a:graphicData>
            </a:graphic>
          </wp:inline>
        </w:drawing>
      </w:r>
    </w:p>
    <w:p w14:paraId="2CBFAC09" w14:textId="5DC5032E" w:rsidR="007C0F4C" w:rsidRPr="00D04EB0" w:rsidRDefault="007F462B" w:rsidP="00D04EB0">
      <w:pPr>
        <w:spacing w:line="312" w:lineRule="auto"/>
        <w:rPr>
          <w:bCs/>
          <w:sz w:val="22"/>
        </w:rPr>
      </w:pPr>
      <w:r>
        <w:rPr>
          <w:bCs/>
          <w:sz w:val="22"/>
        </w:rPr>
        <w:t xml:space="preserve">Schüco Carbon Control is a modular solution organised into four stages </w:t>
      </w:r>
      <w:proofErr w:type="gramStart"/>
      <w:r>
        <w:rPr>
          <w:bCs/>
          <w:sz w:val="22"/>
        </w:rPr>
        <w:t>in order to</w:t>
      </w:r>
      <w:proofErr w:type="gramEnd"/>
      <w:r>
        <w:rPr>
          <w:bCs/>
          <w:sz w:val="22"/>
        </w:rPr>
        <w:t xml:space="preserve"> manage the decarbonisation of the building envelope with individual consultations as well as service and product developments.</w:t>
      </w:r>
      <w:bookmarkEnd w:id="0"/>
    </w:p>
    <w:sectPr w:rsidR="007C0F4C" w:rsidRPr="00D04EB0" w:rsidSect="00CC034E">
      <w:headerReference w:type="default" r:id="rId14"/>
      <w:footerReference w:type="default" r:id="rId15"/>
      <w:headerReference w:type="first" r:id="rId16"/>
      <w:pgSz w:w="11906" w:h="16838" w:code="9"/>
      <w:pgMar w:top="2404" w:right="4251" w:bottom="1418" w:left="1418" w:header="709" w:footer="391"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4753457" w14:textId="77777777" w:rsidR="0058198C" w:rsidRDefault="0058198C" w:rsidP="00F958EA">
      <w:pPr>
        <w:spacing w:line="240" w:lineRule="auto"/>
      </w:pPr>
      <w:r>
        <w:separator/>
      </w:r>
    </w:p>
  </w:endnote>
  <w:endnote w:type="continuationSeparator" w:id="0">
    <w:p w14:paraId="5E8A331E" w14:textId="77777777" w:rsidR="0058198C" w:rsidRDefault="0058198C"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97D9419" w14:textId="77777777" w:rsidR="001A3597" w:rsidRDefault="001A3597">
    <w:pPr>
      <w:pStyle w:val="Fuzeile"/>
    </w:pPr>
    <w:r>
      <w:fldChar w:fldCharType="begin"/>
    </w:r>
    <w:r>
      <w:rPr>
        <w:noProof/>
      </w:rPr>
      <w:instrText xml:space="preserve"> PAGE  \* Arabic  \* MERGEFORMAT </w:instrText>
    </w:r>
    <w:r>
      <w:fldChar w:fldCharType="separate"/>
    </w:r>
    <w:r>
      <w:rPr>
        <w:noProof/>
      </w:rPr>
      <w:t>15</w:t>
    </w:r>
    <w:r>
      <w:fldChar w:fldCharType="end"/>
    </w:r>
    <w:r>
      <w:t>/</w:t>
    </w:r>
    <w:fldSimple w:instr=" NUMPAGES  \* Arabic  \* MERGEFORMAT ">
      <w:r w:rsidR="00F227E0">
        <w:rPr>
          <w:noProof/>
        </w:rPr>
        <w:t>18</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039FC4D" w14:textId="77777777" w:rsidR="0058198C" w:rsidRDefault="0058198C" w:rsidP="00F958EA">
      <w:pPr>
        <w:spacing w:line="240" w:lineRule="auto"/>
      </w:pPr>
      <w:r>
        <w:separator/>
      </w:r>
    </w:p>
  </w:footnote>
  <w:footnote w:type="continuationSeparator" w:id="0">
    <w:p w14:paraId="502D88AD" w14:textId="77777777" w:rsidR="0058198C" w:rsidRDefault="0058198C"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FC7F2CB" w14:textId="77777777" w:rsidR="00B370AA" w:rsidRDefault="00C60D5A">
    <w:pPr>
      <w:pStyle w:val="Kopfzeile"/>
    </w:pPr>
    <w:r>
      <w:rPr>
        <w:noProof/>
        <w:lang w:eastAsia="de-DE"/>
      </w:rPr>
      <w:drawing>
        <wp:anchor distT="0" distB="0" distL="114300" distR="114300" simplePos="0" relativeHeight="251657216" behindDoc="1" locked="0" layoutInCell="1" allowOverlap="1" wp14:anchorId="73978154" wp14:editId="1649651A">
          <wp:simplePos x="0" y="0"/>
          <wp:positionH relativeFrom="page">
            <wp:posOffset>0</wp:posOffset>
          </wp:positionH>
          <wp:positionV relativeFrom="page">
            <wp:posOffset>0</wp:posOffset>
          </wp:positionV>
          <wp:extent cx="7552690" cy="712470"/>
          <wp:effectExtent l="0" t="0" r="0" b="0"/>
          <wp:wrapNone/>
          <wp:docPr id="170401323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DE3AD0D" w14:textId="77777777" w:rsidR="00B370AA" w:rsidRDefault="00C60D5A" w:rsidP="00EB32BD">
    <w:pPr>
      <w:pStyle w:val="Kopfzeile"/>
    </w:pPr>
    <w:r>
      <w:rPr>
        <w:noProof/>
        <w:lang w:eastAsia="de-DE"/>
      </w:rPr>
      <w:drawing>
        <wp:anchor distT="0" distB="0" distL="114300" distR="114300" simplePos="0" relativeHeight="251658240" behindDoc="1" locked="0" layoutInCell="1" allowOverlap="1" wp14:anchorId="18B848E0" wp14:editId="70D07637">
          <wp:simplePos x="0" y="0"/>
          <wp:positionH relativeFrom="page">
            <wp:posOffset>0</wp:posOffset>
          </wp:positionH>
          <wp:positionV relativeFrom="page">
            <wp:posOffset>0</wp:posOffset>
          </wp:positionV>
          <wp:extent cx="7552690" cy="712470"/>
          <wp:effectExtent l="0" t="0" r="0" b="0"/>
          <wp:wrapNone/>
          <wp:docPr id="1461147408"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6F7065"/>
    <w:multiLevelType w:val="hybridMultilevel"/>
    <w:tmpl w:val="7564EA86"/>
    <w:lvl w:ilvl="0" w:tplc="0407000F">
      <w:start w:val="1"/>
      <w:numFmt w:val="decimal"/>
      <w:lvlText w:val="%1."/>
      <w:lvlJc w:val="left"/>
      <w:pPr>
        <w:ind w:left="720" w:hanging="360"/>
      </w:pPr>
      <w:rPr>
        <w:rFonts w:cs="Times New Roman" w:hint="default"/>
        <w:b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0EA57BF8"/>
    <w:multiLevelType w:val="multilevel"/>
    <w:tmpl w:val="617EB1B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F061422"/>
    <w:multiLevelType w:val="hybridMultilevel"/>
    <w:tmpl w:val="DC7C1A24"/>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11412CAF"/>
    <w:multiLevelType w:val="multilevel"/>
    <w:tmpl w:val="C964839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FEB333D"/>
    <w:multiLevelType w:val="hybridMultilevel"/>
    <w:tmpl w:val="A13E6CA4"/>
    <w:lvl w:ilvl="0" w:tplc="5DCA742E">
      <w:start w:val="1"/>
      <w:numFmt w:val="decimal"/>
      <w:lvlText w:val="%1."/>
      <w:lvlJc w:val="left"/>
      <w:pPr>
        <w:ind w:left="0" w:firstLine="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201A30CB"/>
    <w:multiLevelType w:val="hybridMultilevel"/>
    <w:tmpl w:val="BC56E54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258F13A0"/>
    <w:multiLevelType w:val="multilevel"/>
    <w:tmpl w:val="30D0FCE2"/>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2EC91DD4"/>
    <w:multiLevelType w:val="multilevel"/>
    <w:tmpl w:val="1A50B2F8"/>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15:restartNumberingAfterBreak="0">
    <w:nsid w:val="3133253D"/>
    <w:multiLevelType w:val="hybridMultilevel"/>
    <w:tmpl w:val="D0AAA410"/>
    <w:lvl w:ilvl="0" w:tplc="516C05F4">
      <w:start w:val="1"/>
      <w:numFmt w:val="decimal"/>
      <w:lvlText w:val="%1."/>
      <w:lvlJc w:val="left"/>
      <w:pPr>
        <w:ind w:left="720" w:hanging="360"/>
      </w:pPr>
      <w:rPr>
        <w:rFonts w:hint="default"/>
        <w:b/>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345728B8"/>
    <w:multiLevelType w:val="hybridMultilevel"/>
    <w:tmpl w:val="78060B3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15:restartNumberingAfterBreak="0">
    <w:nsid w:val="3613260B"/>
    <w:multiLevelType w:val="multilevel"/>
    <w:tmpl w:val="57FCC5DE"/>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2" w15:restartNumberingAfterBreak="0">
    <w:nsid w:val="3B8229AA"/>
    <w:multiLevelType w:val="hybridMultilevel"/>
    <w:tmpl w:val="F0CAF402"/>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462E1657"/>
    <w:multiLevelType w:val="multilevel"/>
    <w:tmpl w:val="72A6E652"/>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15:restartNumberingAfterBreak="0">
    <w:nsid w:val="5438334D"/>
    <w:multiLevelType w:val="multilevel"/>
    <w:tmpl w:val="077091B0"/>
    <w:lvl w:ilvl="0">
      <w:start w:val="1"/>
      <w:numFmt w:val="decimal"/>
      <w:suff w:val="nothing"/>
      <w:lvlText w:val="%1."/>
      <w:lvlJc w:val="left"/>
      <w:pPr>
        <w:ind w:left="0" w:firstLine="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6" w15:restartNumberingAfterBreak="0">
    <w:nsid w:val="597E6E0F"/>
    <w:multiLevelType w:val="hybridMultilevel"/>
    <w:tmpl w:val="8C808FC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7" w15:restartNumberingAfterBreak="0">
    <w:nsid w:val="5A9F4A18"/>
    <w:multiLevelType w:val="hybridMultilevel"/>
    <w:tmpl w:val="2ABCFBDA"/>
    <w:lvl w:ilvl="0" w:tplc="0407000F">
      <w:start w:val="1"/>
      <w:numFmt w:val="decimal"/>
      <w:lvlText w:val="%1."/>
      <w:lvlJc w:val="left"/>
      <w:pPr>
        <w:ind w:left="720" w:hanging="360"/>
      </w:p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start w:val="1"/>
      <w:numFmt w:val="lowerRoman"/>
      <w:lvlText w:val="%6."/>
      <w:lvlJc w:val="right"/>
      <w:pPr>
        <w:ind w:left="4320" w:hanging="180"/>
      </w:pPr>
    </w:lvl>
    <w:lvl w:ilvl="6" w:tplc="0407000F">
      <w:start w:val="1"/>
      <w:numFmt w:val="decimal"/>
      <w:lvlText w:val="%7."/>
      <w:lvlJc w:val="left"/>
      <w:pPr>
        <w:ind w:left="5040" w:hanging="360"/>
      </w:pPr>
    </w:lvl>
    <w:lvl w:ilvl="7" w:tplc="04070019">
      <w:start w:val="1"/>
      <w:numFmt w:val="lowerLetter"/>
      <w:lvlText w:val="%8."/>
      <w:lvlJc w:val="left"/>
      <w:pPr>
        <w:ind w:left="5760" w:hanging="360"/>
      </w:pPr>
    </w:lvl>
    <w:lvl w:ilvl="8" w:tplc="0407001B">
      <w:start w:val="1"/>
      <w:numFmt w:val="lowerRoman"/>
      <w:lvlText w:val="%9."/>
      <w:lvlJc w:val="right"/>
      <w:pPr>
        <w:ind w:left="6480" w:hanging="180"/>
      </w:pPr>
    </w:lvl>
  </w:abstractNum>
  <w:abstractNum w:abstractNumId="18"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60AD23C1"/>
    <w:multiLevelType w:val="hybridMultilevel"/>
    <w:tmpl w:val="9B046A20"/>
    <w:lvl w:ilvl="0" w:tplc="0407000F">
      <w:start w:val="3"/>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0"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21" w15:restartNumberingAfterBreak="0">
    <w:nsid w:val="72D81CC9"/>
    <w:multiLevelType w:val="multilevel"/>
    <w:tmpl w:val="FCF04CE4"/>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2" w15:restartNumberingAfterBreak="0">
    <w:nsid w:val="73014279"/>
    <w:multiLevelType w:val="hybridMultilevel"/>
    <w:tmpl w:val="CDA84A8C"/>
    <w:lvl w:ilvl="0" w:tplc="0407000F">
      <w:start w:val="6"/>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3"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abstractNum w:abstractNumId="24" w15:restartNumberingAfterBreak="0">
    <w:nsid w:val="79D1094E"/>
    <w:multiLevelType w:val="multilevel"/>
    <w:tmpl w:val="47E69846"/>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 w15:restartNumberingAfterBreak="0">
    <w:nsid w:val="7A351AE2"/>
    <w:multiLevelType w:val="hybridMultilevel"/>
    <w:tmpl w:val="D8E8EE52"/>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6" w15:restartNumberingAfterBreak="0">
    <w:nsid w:val="7A5D21B4"/>
    <w:multiLevelType w:val="hybridMultilevel"/>
    <w:tmpl w:val="DD9C3ED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7" w15:restartNumberingAfterBreak="0">
    <w:nsid w:val="7D0A4F5C"/>
    <w:multiLevelType w:val="multilevel"/>
    <w:tmpl w:val="65222A8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7F50023E"/>
    <w:multiLevelType w:val="multilevel"/>
    <w:tmpl w:val="593CD5D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16cid:durableId="1098909179">
    <w:abstractNumId w:val="13"/>
  </w:num>
  <w:num w:numId="2" w16cid:durableId="909195721">
    <w:abstractNumId w:val="23"/>
  </w:num>
  <w:num w:numId="3" w16cid:durableId="1633903063">
    <w:abstractNumId w:val="18"/>
  </w:num>
  <w:num w:numId="4" w16cid:durableId="1246300826">
    <w:abstractNumId w:val="11"/>
  </w:num>
  <w:num w:numId="5" w16cid:durableId="1759517946">
    <w:abstractNumId w:val="20"/>
  </w:num>
  <w:num w:numId="6" w16cid:durableId="1905067887">
    <w:abstractNumId w:val="16"/>
  </w:num>
  <w:num w:numId="7" w16cid:durableId="464274636">
    <w:abstractNumId w:val="9"/>
  </w:num>
  <w:num w:numId="8" w16cid:durableId="160197734">
    <w:abstractNumId w:val="0"/>
  </w:num>
  <w:num w:numId="9" w16cid:durableId="845247221">
    <w:abstractNumId w:val="8"/>
  </w:num>
  <w:num w:numId="10" w16cid:durableId="211675139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446077058">
    <w:abstractNumId w:val="3"/>
  </w:num>
  <w:num w:numId="12" w16cid:durableId="1749765159">
    <w:abstractNumId w:val="2"/>
  </w:num>
  <w:num w:numId="13" w16cid:durableId="1840652879">
    <w:abstractNumId w:val="5"/>
  </w:num>
  <w:num w:numId="14" w16cid:durableId="1353192358">
    <w:abstractNumId w:val="26"/>
  </w:num>
  <w:num w:numId="15" w16cid:durableId="905409707">
    <w:abstractNumId w:val="28"/>
  </w:num>
  <w:num w:numId="16" w16cid:durableId="1368675601">
    <w:abstractNumId w:val="14"/>
  </w:num>
  <w:num w:numId="17" w16cid:durableId="1824275215">
    <w:abstractNumId w:val="4"/>
  </w:num>
  <w:num w:numId="18" w16cid:durableId="482502480">
    <w:abstractNumId w:val="15"/>
  </w:num>
  <w:num w:numId="19" w16cid:durableId="386802519">
    <w:abstractNumId w:val="15"/>
    <w:lvlOverride w:ilvl="0">
      <w:lvl w:ilvl="0">
        <w:start w:val="1"/>
        <w:numFmt w:val="decimal"/>
        <w:suff w:val="nothing"/>
        <w:lvlText w:val="%1."/>
        <w:lvlJc w:val="left"/>
        <w:pPr>
          <w:ind w:left="0" w:firstLine="0"/>
        </w:pPr>
        <w:rPr>
          <w:rFonts w:hint="default"/>
        </w:rPr>
      </w:lvl>
    </w:lvlOverride>
    <w:lvlOverride w:ilvl="1">
      <w:lvl w:ilvl="1">
        <w:start w:val="1"/>
        <w:numFmt w:val="decimal"/>
        <w:isLgl/>
        <w:lvlText w:val="%1.%2."/>
        <w:lvlJc w:val="left"/>
        <w:pPr>
          <w:ind w:left="0" w:firstLine="0"/>
        </w:pPr>
        <w:rPr>
          <w:rFonts w:hint="default"/>
        </w:rPr>
      </w:lvl>
    </w:lvlOverride>
    <w:lvlOverride w:ilvl="2">
      <w:lvl w:ilvl="2">
        <w:start w:val="1"/>
        <w:numFmt w:val="decimal"/>
        <w:isLgl/>
        <w:lvlText w:val="%1.%2.%3."/>
        <w:lvlJc w:val="left"/>
        <w:pPr>
          <w:ind w:left="720" w:hanging="720"/>
        </w:pPr>
        <w:rPr>
          <w:rFonts w:hint="default"/>
        </w:rPr>
      </w:lvl>
    </w:lvlOverride>
    <w:lvlOverride w:ilvl="3">
      <w:lvl w:ilvl="3">
        <w:start w:val="1"/>
        <w:numFmt w:val="decimal"/>
        <w:isLgl/>
        <w:lvlText w:val="%1.%2.%3.%4."/>
        <w:lvlJc w:val="left"/>
        <w:pPr>
          <w:ind w:left="1080" w:hanging="1080"/>
        </w:pPr>
        <w:rPr>
          <w:rFonts w:hint="default"/>
        </w:rPr>
      </w:lvl>
    </w:lvlOverride>
    <w:lvlOverride w:ilvl="4">
      <w:lvl w:ilvl="4">
        <w:start w:val="1"/>
        <w:numFmt w:val="decimal"/>
        <w:isLgl/>
        <w:lvlText w:val="%1.%2.%3.%4.%5."/>
        <w:lvlJc w:val="left"/>
        <w:pPr>
          <w:ind w:left="1080" w:hanging="1080"/>
        </w:pPr>
        <w:rPr>
          <w:rFonts w:hint="default"/>
        </w:rPr>
      </w:lvl>
    </w:lvlOverride>
    <w:lvlOverride w:ilvl="5">
      <w:lvl w:ilvl="5">
        <w:start w:val="1"/>
        <w:numFmt w:val="decimal"/>
        <w:isLgl/>
        <w:lvlText w:val="%1.%2.%3.%4.%5.%6."/>
        <w:lvlJc w:val="left"/>
        <w:pPr>
          <w:ind w:left="1440" w:hanging="1440"/>
        </w:pPr>
        <w:rPr>
          <w:rFonts w:hint="default"/>
        </w:rPr>
      </w:lvl>
    </w:lvlOverride>
    <w:lvlOverride w:ilvl="6">
      <w:lvl w:ilvl="6">
        <w:start w:val="1"/>
        <w:numFmt w:val="decimal"/>
        <w:isLgl/>
        <w:lvlText w:val="%1.%2.%3.%4.%5.%6.%7."/>
        <w:lvlJc w:val="left"/>
        <w:pPr>
          <w:ind w:left="1440" w:hanging="1440"/>
        </w:pPr>
        <w:rPr>
          <w:rFonts w:hint="default"/>
        </w:rPr>
      </w:lvl>
    </w:lvlOverride>
    <w:lvlOverride w:ilvl="7">
      <w:lvl w:ilvl="7">
        <w:start w:val="1"/>
        <w:numFmt w:val="decimal"/>
        <w:isLgl/>
        <w:lvlText w:val="%1.%2.%3.%4.%5.%6.%7.%8."/>
        <w:lvlJc w:val="left"/>
        <w:pPr>
          <w:ind w:left="1800" w:hanging="1800"/>
        </w:pPr>
        <w:rPr>
          <w:rFonts w:hint="default"/>
        </w:rPr>
      </w:lvl>
    </w:lvlOverride>
    <w:lvlOverride w:ilvl="8">
      <w:lvl w:ilvl="8">
        <w:start w:val="1"/>
        <w:numFmt w:val="decimal"/>
        <w:isLgl/>
        <w:lvlText w:val="%1.%2.%3.%4.%5.%6.%7.%8.%9."/>
        <w:lvlJc w:val="left"/>
        <w:pPr>
          <w:ind w:left="1800" w:hanging="1800"/>
        </w:pPr>
        <w:rPr>
          <w:rFonts w:hint="default"/>
        </w:rPr>
      </w:lvl>
    </w:lvlOverride>
  </w:num>
  <w:num w:numId="20" w16cid:durableId="1163399430">
    <w:abstractNumId w:val="27"/>
  </w:num>
  <w:num w:numId="21" w16cid:durableId="519902363">
    <w:abstractNumId w:val="21"/>
  </w:num>
  <w:num w:numId="22" w16cid:durableId="2000576301">
    <w:abstractNumId w:val="10"/>
  </w:num>
  <w:num w:numId="23" w16cid:durableId="970092386">
    <w:abstractNumId w:val="1"/>
  </w:num>
  <w:num w:numId="24" w16cid:durableId="1021123260">
    <w:abstractNumId w:val="22"/>
  </w:num>
  <w:num w:numId="25" w16cid:durableId="1555312168">
    <w:abstractNumId w:val="25"/>
  </w:num>
  <w:num w:numId="26" w16cid:durableId="401568017">
    <w:abstractNumId w:val="12"/>
  </w:num>
  <w:num w:numId="27" w16cid:durableId="1393114337">
    <w:abstractNumId w:val="19"/>
  </w:num>
  <w:num w:numId="28" w16cid:durableId="225381436">
    <w:abstractNumId w:val="24"/>
  </w:num>
  <w:num w:numId="29" w16cid:durableId="2146583872">
    <w:abstractNumId w:val="6"/>
  </w:num>
  <w:num w:numId="30" w16cid:durableId="70112561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3"/>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060C"/>
    <w:rsid w:val="000028EE"/>
    <w:rsid w:val="0000341C"/>
    <w:rsid w:val="00003693"/>
    <w:rsid w:val="00003A8D"/>
    <w:rsid w:val="000055BD"/>
    <w:rsid w:val="00007899"/>
    <w:rsid w:val="0001062E"/>
    <w:rsid w:val="00010D80"/>
    <w:rsid w:val="0001151E"/>
    <w:rsid w:val="00012346"/>
    <w:rsid w:val="00012896"/>
    <w:rsid w:val="000156A4"/>
    <w:rsid w:val="000160A6"/>
    <w:rsid w:val="00020D18"/>
    <w:rsid w:val="00021418"/>
    <w:rsid w:val="00021782"/>
    <w:rsid w:val="00023CC3"/>
    <w:rsid w:val="0002473D"/>
    <w:rsid w:val="00024ACE"/>
    <w:rsid w:val="00024F11"/>
    <w:rsid w:val="00026651"/>
    <w:rsid w:val="00026AC4"/>
    <w:rsid w:val="00027A48"/>
    <w:rsid w:val="00027DD7"/>
    <w:rsid w:val="00030131"/>
    <w:rsid w:val="000301B8"/>
    <w:rsid w:val="000305B0"/>
    <w:rsid w:val="00030EF4"/>
    <w:rsid w:val="000329C3"/>
    <w:rsid w:val="00032C2A"/>
    <w:rsid w:val="0003349A"/>
    <w:rsid w:val="00036377"/>
    <w:rsid w:val="00036776"/>
    <w:rsid w:val="00036E6C"/>
    <w:rsid w:val="000400FB"/>
    <w:rsid w:val="00040810"/>
    <w:rsid w:val="00042BCE"/>
    <w:rsid w:val="0004374D"/>
    <w:rsid w:val="000439E4"/>
    <w:rsid w:val="00043E1B"/>
    <w:rsid w:val="0004541B"/>
    <w:rsid w:val="0004556E"/>
    <w:rsid w:val="000459EF"/>
    <w:rsid w:val="00046790"/>
    <w:rsid w:val="00047940"/>
    <w:rsid w:val="00047FFC"/>
    <w:rsid w:val="00050836"/>
    <w:rsid w:val="000510DD"/>
    <w:rsid w:val="00051401"/>
    <w:rsid w:val="00051504"/>
    <w:rsid w:val="0005168D"/>
    <w:rsid w:val="00051C70"/>
    <w:rsid w:val="000543FA"/>
    <w:rsid w:val="00056A4A"/>
    <w:rsid w:val="00056EAF"/>
    <w:rsid w:val="00060AA5"/>
    <w:rsid w:val="000620B7"/>
    <w:rsid w:val="000624E1"/>
    <w:rsid w:val="0006266F"/>
    <w:rsid w:val="0006488C"/>
    <w:rsid w:val="000662FC"/>
    <w:rsid w:val="00067788"/>
    <w:rsid w:val="00067C7A"/>
    <w:rsid w:val="00070CC6"/>
    <w:rsid w:val="00070E9F"/>
    <w:rsid w:val="0007157D"/>
    <w:rsid w:val="00072602"/>
    <w:rsid w:val="0007267C"/>
    <w:rsid w:val="00072A78"/>
    <w:rsid w:val="00072EFB"/>
    <w:rsid w:val="00074964"/>
    <w:rsid w:val="000749EC"/>
    <w:rsid w:val="00074BFF"/>
    <w:rsid w:val="00076DA2"/>
    <w:rsid w:val="0008078E"/>
    <w:rsid w:val="00081CEC"/>
    <w:rsid w:val="000837CB"/>
    <w:rsid w:val="00084100"/>
    <w:rsid w:val="000845BE"/>
    <w:rsid w:val="00085E1B"/>
    <w:rsid w:val="00086EF7"/>
    <w:rsid w:val="000877C2"/>
    <w:rsid w:val="00087BE2"/>
    <w:rsid w:val="00087C48"/>
    <w:rsid w:val="00091DA3"/>
    <w:rsid w:val="00092B6A"/>
    <w:rsid w:val="00093AD6"/>
    <w:rsid w:val="00094633"/>
    <w:rsid w:val="0009507A"/>
    <w:rsid w:val="000956F0"/>
    <w:rsid w:val="0009695D"/>
    <w:rsid w:val="00096D94"/>
    <w:rsid w:val="00096DAD"/>
    <w:rsid w:val="0009732E"/>
    <w:rsid w:val="00097E70"/>
    <w:rsid w:val="000A074A"/>
    <w:rsid w:val="000A09E7"/>
    <w:rsid w:val="000A3A0F"/>
    <w:rsid w:val="000A511D"/>
    <w:rsid w:val="000A55E4"/>
    <w:rsid w:val="000A606E"/>
    <w:rsid w:val="000A6696"/>
    <w:rsid w:val="000A69B8"/>
    <w:rsid w:val="000B073E"/>
    <w:rsid w:val="000B0E64"/>
    <w:rsid w:val="000B1624"/>
    <w:rsid w:val="000B1E5A"/>
    <w:rsid w:val="000B20CF"/>
    <w:rsid w:val="000B4008"/>
    <w:rsid w:val="000B4934"/>
    <w:rsid w:val="000B583C"/>
    <w:rsid w:val="000B5A52"/>
    <w:rsid w:val="000B61A1"/>
    <w:rsid w:val="000B6854"/>
    <w:rsid w:val="000B7D96"/>
    <w:rsid w:val="000C2661"/>
    <w:rsid w:val="000C29AA"/>
    <w:rsid w:val="000C495C"/>
    <w:rsid w:val="000C551E"/>
    <w:rsid w:val="000C7A72"/>
    <w:rsid w:val="000D4F35"/>
    <w:rsid w:val="000D7888"/>
    <w:rsid w:val="000E22D0"/>
    <w:rsid w:val="000E2379"/>
    <w:rsid w:val="000E3740"/>
    <w:rsid w:val="000E3CCE"/>
    <w:rsid w:val="000E5248"/>
    <w:rsid w:val="000E5C09"/>
    <w:rsid w:val="000E7F93"/>
    <w:rsid w:val="000F0C76"/>
    <w:rsid w:val="000F17CB"/>
    <w:rsid w:val="000F25C8"/>
    <w:rsid w:val="000F2D1A"/>
    <w:rsid w:val="000F57C0"/>
    <w:rsid w:val="000F756E"/>
    <w:rsid w:val="000F78D2"/>
    <w:rsid w:val="00102987"/>
    <w:rsid w:val="00102B90"/>
    <w:rsid w:val="00105458"/>
    <w:rsid w:val="0010574A"/>
    <w:rsid w:val="001059FA"/>
    <w:rsid w:val="00105AFE"/>
    <w:rsid w:val="00105B4C"/>
    <w:rsid w:val="00105D13"/>
    <w:rsid w:val="00106E13"/>
    <w:rsid w:val="001074FC"/>
    <w:rsid w:val="0010799F"/>
    <w:rsid w:val="00107BE7"/>
    <w:rsid w:val="0011046E"/>
    <w:rsid w:val="001118EB"/>
    <w:rsid w:val="001124FA"/>
    <w:rsid w:val="001129AA"/>
    <w:rsid w:val="00113146"/>
    <w:rsid w:val="001132AE"/>
    <w:rsid w:val="00114531"/>
    <w:rsid w:val="0011455F"/>
    <w:rsid w:val="001149EA"/>
    <w:rsid w:val="0011508A"/>
    <w:rsid w:val="00117331"/>
    <w:rsid w:val="0011791B"/>
    <w:rsid w:val="0012003D"/>
    <w:rsid w:val="001211D5"/>
    <w:rsid w:val="001247C9"/>
    <w:rsid w:val="00124C57"/>
    <w:rsid w:val="001250FC"/>
    <w:rsid w:val="00125E38"/>
    <w:rsid w:val="00126FC5"/>
    <w:rsid w:val="001306CB"/>
    <w:rsid w:val="0013070B"/>
    <w:rsid w:val="00130809"/>
    <w:rsid w:val="00132107"/>
    <w:rsid w:val="00132DD8"/>
    <w:rsid w:val="00134EE4"/>
    <w:rsid w:val="0013588C"/>
    <w:rsid w:val="00135977"/>
    <w:rsid w:val="001365F8"/>
    <w:rsid w:val="00140783"/>
    <w:rsid w:val="001422E4"/>
    <w:rsid w:val="00142A48"/>
    <w:rsid w:val="00144940"/>
    <w:rsid w:val="001457F3"/>
    <w:rsid w:val="001469FC"/>
    <w:rsid w:val="00146DCD"/>
    <w:rsid w:val="00153076"/>
    <w:rsid w:val="001534F6"/>
    <w:rsid w:val="00153569"/>
    <w:rsid w:val="001538D8"/>
    <w:rsid w:val="001556C6"/>
    <w:rsid w:val="00156793"/>
    <w:rsid w:val="00160BEE"/>
    <w:rsid w:val="00160F4C"/>
    <w:rsid w:val="00163DA1"/>
    <w:rsid w:val="00164A00"/>
    <w:rsid w:val="00164A8B"/>
    <w:rsid w:val="00164E78"/>
    <w:rsid w:val="001651FD"/>
    <w:rsid w:val="0016599D"/>
    <w:rsid w:val="00165C05"/>
    <w:rsid w:val="00166907"/>
    <w:rsid w:val="0017158C"/>
    <w:rsid w:val="00171A91"/>
    <w:rsid w:val="00172320"/>
    <w:rsid w:val="00175EF0"/>
    <w:rsid w:val="0017702F"/>
    <w:rsid w:val="00177226"/>
    <w:rsid w:val="0017735F"/>
    <w:rsid w:val="00177C34"/>
    <w:rsid w:val="00177D97"/>
    <w:rsid w:val="0018293F"/>
    <w:rsid w:val="00184B49"/>
    <w:rsid w:val="0018566F"/>
    <w:rsid w:val="00187054"/>
    <w:rsid w:val="00187420"/>
    <w:rsid w:val="0019138F"/>
    <w:rsid w:val="001919B5"/>
    <w:rsid w:val="001921C5"/>
    <w:rsid w:val="00192CC9"/>
    <w:rsid w:val="00193A98"/>
    <w:rsid w:val="0019461A"/>
    <w:rsid w:val="00195FDE"/>
    <w:rsid w:val="0019637F"/>
    <w:rsid w:val="001972B5"/>
    <w:rsid w:val="0019735F"/>
    <w:rsid w:val="001A01BC"/>
    <w:rsid w:val="001A043A"/>
    <w:rsid w:val="001A0E34"/>
    <w:rsid w:val="001A28F4"/>
    <w:rsid w:val="001A32F3"/>
    <w:rsid w:val="001A3597"/>
    <w:rsid w:val="001A415F"/>
    <w:rsid w:val="001A52AA"/>
    <w:rsid w:val="001A63D2"/>
    <w:rsid w:val="001A6530"/>
    <w:rsid w:val="001A6BEC"/>
    <w:rsid w:val="001A6CC0"/>
    <w:rsid w:val="001A7CAE"/>
    <w:rsid w:val="001B04AD"/>
    <w:rsid w:val="001B1816"/>
    <w:rsid w:val="001B1849"/>
    <w:rsid w:val="001B454E"/>
    <w:rsid w:val="001B534C"/>
    <w:rsid w:val="001B56AA"/>
    <w:rsid w:val="001B5874"/>
    <w:rsid w:val="001B7D57"/>
    <w:rsid w:val="001C2511"/>
    <w:rsid w:val="001C2873"/>
    <w:rsid w:val="001C2C33"/>
    <w:rsid w:val="001C3958"/>
    <w:rsid w:val="001C3EC0"/>
    <w:rsid w:val="001C4C05"/>
    <w:rsid w:val="001C5624"/>
    <w:rsid w:val="001C64F1"/>
    <w:rsid w:val="001C6FAC"/>
    <w:rsid w:val="001C706E"/>
    <w:rsid w:val="001C7146"/>
    <w:rsid w:val="001C7FEF"/>
    <w:rsid w:val="001D0BBD"/>
    <w:rsid w:val="001D153C"/>
    <w:rsid w:val="001D1AB9"/>
    <w:rsid w:val="001D1FF1"/>
    <w:rsid w:val="001D41E6"/>
    <w:rsid w:val="001D4B7B"/>
    <w:rsid w:val="001D5415"/>
    <w:rsid w:val="001D5DFB"/>
    <w:rsid w:val="001E02BF"/>
    <w:rsid w:val="001E22A4"/>
    <w:rsid w:val="001E42EB"/>
    <w:rsid w:val="001E56B5"/>
    <w:rsid w:val="001E62B7"/>
    <w:rsid w:val="001E6503"/>
    <w:rsid w:val="001E790D"/>
    <w:rsid w:val="001E7AA5"/>
    <w:rsid w:val="001E7C9B"/>
    <w:rsid w:val="001F062C"/>
    <w:rsid w:val="001F1716"/>
    <w:rsid w:val="001F3225"/>
    <w:rsid w:val="001F3B98"/>
    <w:rsid w:val="001F46DE"/>
    <w:rsid w:val="001F53F8"/>
    <w:rsid w:val="001F5A0D"/>
    <w:rsid w:val="001F5DD4"/>
    <w:rsid w:val="001F5F32"/>
    <w:rsid w:val="001F7970"/>
    <w:rsid w:val="00200430"/>
    <w:rsid w:val="002011C7"/>
    <w:rsid w:val="00201A77"/>
    <w:rsid w:val="002020EA"/>
    <w:rsid w:val="0020292F"/>
    <w:rsid w:val="00202EE2"/>
    <w:rsid w:val="002038F3"/>
    <w:rsid w:val="00203B48"/>
    <w:rsid w:val="00204F6B"/>
    <w:rsid w:val="00205335"/>
    <w:rsid w:val="00206708"/>
    <w:rsid w:val="00210C8C"/>
    <w:rsid w:val="00211054"/>
    <w:rsid w:val="002118E7"/>
    <w:rsid w:val="002122F2"/>
    <w:rsid w:val="002124FB"/>
    <w:rsid w:val="002127A3"/>
    <w:rsid w:val="0021282F"/>
    <w:rsid w:val="00212D85"/>
    <w:rsid w:val="002134E4"/>
    <w:rsid w:val="002163F6"/>
    <w:rsid w:val="00216868"/>
    <w:rsid w:val="002176B8"/>
    <w:rsid w:val="00220A9E"/>
    <w:rsid w:val="00220D82"/>
    <w:rsid w:val="00221672"/>
    <w:rsid w:val="00222738"/>
    <w:rsid w:val="0022494A"/>
    <w:rsid w:val="00226034"/>
    <w:rsid w:val="002263EE"/>
    <w:rsid w:val="00227E10"/>
    <w:rsid w:val="002300CE"/>
    <w:rsid w:val="00230893"/>
    <w:rsid w:val="00231831"/>
    <w:rsid w:val="002340D3"/>
    <w:rsid w:val="0023497A"/>
    <w:rsid w:val="00235E65"/>
    <w:rsid w:val="00236056"/>
    <w:rsid w:val="00236391"/>
    <w:rsid w:val="00236B1F"/>
    <w:rsid w:val="0024327E"/>
    <w:rsid w:val="00243D44"/>
    <w:rsid w:val="00245EB2"/>
    <w:rsid w:val="00246BD2"/>
    <w:rsid w:val="0024764F"/>
    <w:rsid w:val="002477A1"/>
    <w:rsid w:val="002479D2"/>
    <w:rsid w:val="00250CB0"/>
    <w:rsid w:val="00250D0E"/>
    <w:rsid w:val="0025186B"/>
    <w:rsid w:val="002522AB"/>
    <w:rsid w:val="00252740"/>
    <w:rsid w:val="00252D6E"/>
    <w:rsid w:val="00257F88"/>
    <w:rsid w:val="00260605"/>
    <w:rsid w:val="00261222"/>
    <w:rsid w:val="00265B3A"/>
    <w:rsid w:val="002667B1"/>
    <w:rsid w:val="00266DA5"/>
    <w:rsid w:val="00267988"/>
    <w:rsid w:val="00270A11"/>
    <w:rsid w:val="002713CA"/>
    <w:rsid w:val="00273265"/>
    <w:rsid w:val="002734BD"/>
    <w:rsid w:val="00273DF9"/>
    <w:rsid w:val="00274077"/>
    <w:rsid w:val="00274B64"/>
    <w:rsid w:val="00274E95"/>
    <w:rsid w:val="00274F3D"/>
    <w:rsid w:val="0027523D"/>
    <w:rsid w:val="002761DB"/>
    <w:rsid w:val="0027768C"/>
    <w:rsid w:val="00282172"/>
    <w:rsid w:val="0028225B"/>
    <w:rsid w:val="00283155"/>
    <w:rsid w:val="00284D69"/>
    <w:rsid w:val="00284E42"/>
    <w:rsid w:val="00285D7E"/>
    <w:rsid w:val="00285EE0"/>
    <w:rsid w:val="002864A1"/>
    <w:rsid w:val="0029013E"/>
    <w:rsid w:val="002911E7"/>
    <w:rsid w:val="002915DF"/>
    <w:rsid w:val="00295BD5"/>
    <w:rsid w:val="0029640A"/>
    <w:rsid w:val="00296925"/>
    <w:rsid w:val="00297C18"/>
    <w:rsid w:val="002A1C92"/>
    <w:rsid w:val="002A23E1"/>
    <w:rsid w:val="002A454B"/>
    <w:rsid w:val="002A5960"/>
    <w:rsid w:val="002A6E99"/>
    <w:rsid w:val="002A765A"/>
    <w:rsid w:val="002A7EC0"/>
    <w:rsid w:val="002B0294"/>
    <w:rsid w:val="002B11BA"/>
    <w:rsid w:val="002B1806"/>
    <w:rsid w:val="002B18B7"/>
    <w:rsid w:val="002B211F"/>
    <w:rsid w:val="002B24CE"/>
    <w:rsid w:val="002B3970"/>
    <w:rsid w:val="002B3E33"/>
    <w:rsid w:val="002B453A"/>
    <w:rsid w:val="002B51F8"/>
    <w:rsid w:val="002B5704"/>
    <w:rsid w:val="002B6165"/>
    <w:rsid w:val="002B6B2E"/>
    <w:rsid w:val="002C123B"/>
    <w:rsid w:val="002C34FE"/>
    <w:rsid w:val="002C5739"/>
    <w:rsid w:val="002C657A"/>
    <w:rsid w:val="002D0F01"/>
    <w:rsid w:val="002D122E"/>
    <w:rsid w:val="002D31F6"/>
    <w:rsid w:val="002D39DA"/>
    <w:rsid w:val="002D3D66"/>
    <w:rsid w:val="002D4974"/>
    <w:rsid w:val="002D49D8"/>
    <w:rsid w:val="002D4F20"/>
    <w:rsid w:val="002D5EB4"/>
    <w:rsid w:val="002D7232"/>
    <w:rsid w:val="002D73C8"/>
    <w:rsid w:val="002E0C35"/>
    <w:rsid w:val="002E2184"/>
    <w:rsid w:val="002E2BE9"/>
    <w:rsid w:val="002E2CCF"/>
    <w:rsid w:val="002E3613"/>
    <w:rsid w:val="002E3ED3"/>
    <w:rsid w:val="002E45B7"/>
    <w:rsid w:val="002E55AC"/>
    <w:rsid w:val="002E65C2"/>
    <w:rsid w:val="002E7856"/>
    <w:rsid w:val="002F0720"/>
    <w:rsid w:val="002F084A"/>
    <w:rsid w:val="002F1ACF"/>
    <w:rsid w:val="002F1FF6"/>
    <w:rsid w:val="002F2A25"/>
    <w:rsid w:val="002F3915"/>
    <w:rsid w:val="002F4A56"/>
    <w:rsid w:val="002F5C3D"/>
    <w:rsid w:val="002F7834"/>
    <w:rsid w:val="002F79EB"/>
    <w:rsid w:val="00302289"/>
    <w:rsid w:val="00303F4E"/>
    <w:rsid w:val="00304877"/>
    <w:rsid w:val="00304BC8"/>
    <w:rsid w:val="00306233"/>
    <w:rsid w:val="00306718"/>
    <w:rsid w:val="00306A5A"/>
    <w:rsid w:val="00306C7D"/>
    <w:rsid w:val="0031191C"/>
    <w:rsid w:val="00311B74"/>
    <w:rsid w:val="00313817"/>
    <w:rsid w:val="00313CE0"/>
    <w:rsid w:val="00314118"/>
    <w:rsid w:val="00314727"/>
    <w:rsid w:val="003149B4"/>
    <w:rsid w:val="00316A14"/>
    <w:rsid w:val="00316B92"/>
    <w:rsid w:val="00317567"/>
    <w:rsid w:val="00320540"/>
    <w:rsid w:val="00320D7D"/>
    <w:rsid w:val="003213E8"/>
    <w:rsid w:val="00322B43"/>
    <w:rsid w:val="0032360B"/>
    <w:rsid w:val="003238F1"/>
    <w:rsid w:val="00323999"/>
    <w:rsid w:val="00323D67"/>
    <w:rsid w:val="003262A1"/>
    <w:rsid w:val="003270D5"/>
    <w:rsid w:val="00327AA6"/>
    <w:rsid w:val="00327BBE"/>
    <w:rsid w:val="00327EC3"/>
    <w:rsid w:val="0033000A"/>
    <w:rsid w:val="00330E23"/>
    <w:rsid w:val="003312EB"/>
    <w:rsid w:val="00332231"/>
    <w:rsid w:val="00334B24"/>
    <w:rsid w:val="00335224"/>
    <w:rsid w:val="00336BE8"/>
    <w:rsid w:val="003379F7"/>
    <w:rsid w:val="00340089"/>
    <w:rsid w:val="0034060C"/>
    <w:rsid w:val="00342AFD"/>
    <w:rsid w:val="003433D3"/>
    <w:rsid w:val="00343641"/>
    <w:rsid w:val="00343DCB"/>
    <w:rsid w:val="003441F2"/>
    <w:rsid w:val="003451FD"/>
    <w:rsid w:val="00347069"/>
    <w:rsid w:val="00347B0D"/>
    <w:rsid w:val="003514DA"/>
    <w:rsid w:val="003514EB"/>
    <w:rsid w:val="003519EC"/>
    <w:rsid w:val="003527DF"/>
    <w:rsid w:val="003528CE"/>
    <w:rsid w:val="0035486E"/>
    <w:rsid w:val="00356AD4"/>
    <w:rsid w:val="00360F43"/>
    <w:rsid w:val="003612D3"/>
    <w:rsid w:val="00361A63"/>
    <w:rsid w:val="00364A0B"/>
    <w:rsid w:val="00364D9D"/>
    <w:rsid w:val="00365906"/>
    <w:rsid w:val="0036613E"/>
    <w:rsid w:val="00367CD3"/>
    <w:rsid w:val="00370321"/>
    <w:rsid w:val="00370AAA"/>
    <w:rsid w:val="00370B65"/>
    <w:rsid w:val="003713E8"/>
    <w:rsid w:val="0037157E"/>
    <w:rsid w:val="00375B1A"/>
    <w:rsid w:val="00375D31"/>
    <w:rsid w:val="003761BB"/>
    <w:rsid w:val="0037787E"/>
    <w:rsid w:val="00377941"/>
    <w:rsid w:val="00380349"/>
    <w:rsid w:val="003804CC"/>
    <w:rsid w:val="003806D3"/>
    <w:rsid w:val="00381497"/>
    <w:rsid w:val="0038172B"/>
    <w:rsid w:val="00381965"/>
    <w:rsid w:val="003825AE"/>
    <w:rsid w:val="003829A1"/>
    <w:rsid w:val="00382E9C"/>
    <w:rsid w:val="00385B82"/>
    <w:rsid w:val="003860FE"/>
    <w:rsid w:val="00387967"/>
    <w:rsid w:val="00390643"/>
    <w:rsid w:val="003917FA"/>
    <w:rsid w:val="0039662F"/>
    <w:rsid w:val="00396C7D"/>
    <w:rsid w:val="00396E62"/>
    <w:rsid w:val="003A02AA"/>
    <w:rsid w:val="003A1031"/>
    <w:rsid w:val="003A46F2"/>
    <w:rsid w:val="003A4996"/>
    <w:rsid w:val="003A6E38"/>
    <w:rsid w:val="003A74A3"/>
    <w:rsid w:val="003B1CAD"/>
    <w:rsid w:val="003B2B3C"/>
    <w:rsid w:val="003B3A86"/>
    <w:rsid w:val="003B4C62"/>
    <w:rsid w:val="003B51FD"/>
    <w:rsid w:val="003B6F94"/>
    <w:rsid w:val="003C0535"/>
    <w:rsid w:val="003C0ACB"/>
    <w:rsid w:val="003C0B27"/>
    <w:rsid w:val="003C12AF"/>
    <w:rsid w:val="003C197C"/>
    <w:rsid w:val="003C203C"/>
    <w:rsid w:val="003C2703"/>
    <w:rsid w:val="003C428C"/>
    <w:rsid w:val="003C54C4"/>
    <w:rsid w:val="003C6325"/>
    <w:rsid w:val="003C68AB"/>
    <w:rsid w:val="003C7202"/>
    <w:rsid w:val="003D03AF"/>
    <w:rsid w:val="003D20D4"/>
    <w:rsid w:val="003D2BAC"/>
    <w:rsid w:val="003D36C0"/>
    <w:rsid w:val="003D3E88"/>
    <w:rsid w:val="003D46B8"/>
    <w:rsid w:val="003D4AF9"/>
    <w:rsid w:val="003D6467"/>
    <w:rsid w:val="003D6B83"/>
    <w:rsid w:val="003D6CE1"/>
    <w:rsid w:val="003D6FAE"/>
    <w:rsid w:val="003D7811"/>
    <w:rsid w:val="003E0973"/>
    <w:rsid w:val="003E35DC"/>
    <w:rsid w:val="003E403F"/>
    <w:rsid w:val="003E50E2"/>
    <w:rsid w:val="003E6799"/>
    <w:rsid w:val="003E726B"/>
    <w:rsid w:val="003F068B"/>
    <w:rsid w:val="003F1910"/>
    <w:rsid w:val="003F1F11"/>
    <w:rsid w:val="003F1F5E"/>
    <w:rsid w:val="003F23F3"/>
    <w:rsid w:val="003F382B"/>
    <w:rsid w:val="003F56F4"/>
    <w:rsid w:val="003F6F1B"/>
    <w:rsid w:val="003F73F9"/>
    <w:rsid w:val="00400B46"/>
    <w:rsid w:val="00400E03"/>
    <w:rsid w:val="00401A06"/>
    <w:rsid w:val="004023F3"/>
    <w:rsid w:val="004037FF"/>
    <w:rsid w:val="00404CC7"/>
    <w:rsid w:val="004055FD"/>
    <w:rsid w:val="00405FA1"/>
    <w:rsid w:val="00406B67"/>
    <w:rsid w:val="0040727A"/>
    <w:rsid w:val="00410173"/>
    <w:rsid w:val="00413DC1"/>
    <w:rsid w:val="00414EF2"/>
    <w:rsid w:val="00417BFB"/>
    <w:rsid w:val="004210FF"/>
    <w:rsid w:val="004222AF"/>
    <w:rsid w:val="00423172"/>
    <w:rsid w:val="00423674"/>
    <w:rsid w:val="0042413F"/>
    <w:rsid w:val="004247DF"/>
    <w:rsid w:val="00424872"/>
    <w:rsid w:val="004273F2"/>
    <w:rsid w:val="0042748D"/>
    <w:rsid w:val="00427821"/>
    <w:rsid w:val="00430631"/>
    <w:rsid w:val="004307C7"/>
    <w:rsid w:val="00431009"/>
    <w:rsid w:val="004312C6"/>
    <w:rsid w:val="00431583"/>
    <w:rsid w:val="00431D66"/>
    <w:rsid w:val="00432CC1"/>
    <w:rsid w:val="0043368F"/>
    <w:rsid w:val="004338E5"/>
    <w:rsid w:val="00434157"/>
    <w:rsid w:val="00442E92"/>
    <w:rsid w:val="00444082"/>
    <w:rsid w:val="004443AB"/>
    <w:rsid w:val="00444D4D"/>
    <w:rsid w:val="00445582"/>
    <w:rsid w:val="00445F53"/>
    <w:rsid w:val="00447466"/>
    <w:rsid w:val="00450AA3"/>
    <w:rsid w:val="0045190A"/>
    <w:rsid w:val="00451B54"/>
    <w:rsid w:val="004548F8"/>
    <w:rsid w:val="0045675C"/>
    <w:rsid w:val="0045741C"/>
    <w:rsid w:val="00461334"/>
    <w:rsid w:val="00461D54"/>
    <w:rsid w:val="004624D0"/>
    <w:rsid w:val="00462D14"/>
    <w:rsid w:val="00464C8F"/>
    <w:rsid w:val="00465521"/>
    <w:rsid w:val="00466BBB"/>
    <w:rsid w:val="00472E8F"/>
    <w:rsid w:val="00473940"/>
    <w:rsid w:val="00476DF7"/>
    <w:rsid w:val="0047792C"/>
    <w:rsid w:val="00477A02"/>
    <w:rsid w:val="00482360"/>
    <w:rsid w:val="00482807"/>
    <w:rsid w:val="00483752"/>
    <w:rsid w:val="00483F09"/>
    <w:rsid w:val="004843F6"/>
    <w:rsid w:val="00485532"/>
    <w:rsid w:val="0048559A"/>
    <w:rsid w:val="00485CD4"/>
    <w:rsid w:val="00486383"/>
    <w:rsid w:val="00486DE1"/>
    <w:rsid w:val="00491DB5"/>
    <w:rsid w:val="004932EA"/>
    <w:rsid w:val="00494A6C"/>
    <w:rsid w:val="0049704B"/>
    <w:rsid w:val="004975ED"/>
    <w:rsid w:val="004979CC"/>
    <w:rsid w:val="00497A7B"/>
    <w:rsid w:val="004A194E"/>
    <w:rsid w:val="004A1F53"/>
    <w:rsid w:val="004A2556"/>
    <w:rsid w:val="004A4143"/>
    <w:rsid w:val="004A4939"/>
    <w:rsid w:val="004A4B7F"/>
    <w:rsid w:val="004A4F60"/>
    <w:rsid w:val="004A5ECA"/>
    <w:rsid w:val="004A5EE3"/>
    <w:rsid w:val="004A62F8"/>
    <w:rsid w:val="004A69EF"/>
    <w:rsid w:val="004B0992"/>
    <w:rsid w:val="004B2429"/>
    <w:rsid w:val="004B2D13"/>
    <w:rsid w:val="004B311C"/>
    <w:rsid w:val="004B3B23"/>
    <w:rsid w:val="004B3B8A"/>
    <w:rsid w:val="004B40F7"/>
    <w:rsid w:val="004B4374"/>
    <w:rsid w:val="004B43FC"/>
    <w:rsid w:val="004B467F"/>
    <w:rsid w:val="004B555E"/>
    <w:rsid w:val="004B5F13"/>
    <w:rsid w:val="004B6333"/>
    <w:rsid w:val="004B655B"/>
    <w:rsid w:val="004B6BFB"/>
    <w:rsid w:val="004B71EC"/>
    <w:rsid w:val="004B75DF"/>
    <w:rsid w:val="004B790A"/>
    <w:rsid w:val="004C0071"/>
    <w:rsid w:val="004C0725"/>
    <w:rsid w:val="004C0C77"/>
    <w:rsid w:val="004C1D6D"/>
    <w:rsid w:val="004C303A"/>
    <w:rsid w:val="004C53A6"/>
    <w:rsid w:val="004C53E0"/>
    <w:rsid w:val="004C550D"/>
    <w:rsid w:val="004C5783"/>
    <w:rsid w:val="004D0381"/>
    <w:rsid w:val="004D0529"/>
    <w:rsid w:val="004D13B0"/>
    <w:rsid w:val="004D179B"/>
    <w:rsid w:val="004D3A93"/>
    <w:rsid w:val="004D46F5"/>
    <w:rsid w:val="004D5561"/>
    <w:rsid w:val="004D5F1D"/>
    <w:rsid w:val="004D6AD3"/>
    <w:rsid w:val="004E26ED"/>
    <w:rsid w:val="004E33D8"/>
    <w:rsid w:val="004E51D5"/>
    <w:rsid w:val="004E72C8"/>
    <w:rsid w:val="004F0238"/>
    <w:rsid w:val="004F0240"/>
    <w:rsid w:val="004F037B"/>
    <w:rsid w:val="004F075B"/>
    <w:rsid w:val="004F17C3"/>
    <w:rsid w:val="004F2161"/>
    <w:rsid w:val="004F241B"/>
    <w:rsid w:val="004F3BEA"/>
    <w:rsid w:val="004F540D"/>
    <w:rsid w:val="004F5C03"/>
    <w:rsid w:val="004F5D5D"/>
    <w:rsid w:val="004F6BEE"/>
    <w:rsid w:val="0050119B"/>
    <w:rsid w:val="0050195E"/>
    <w:rsid w:val="00504C85"/>
    <w:rsid w:val="00505599"/>
    <w:rsid w:val="00506621"/>
    <w:rsid w:val="00506845"/>
    <w:rsid w:val="00506E80"/>
    <w:rsid w:val="005100B2"/>
    <w:rsid w:val="005106D6"/>
    <w:rsid w:val="005122BD"/>
    <w:rsid w:val="00512971"/>
    <w:rsid w:val="00513014"/>
    <w:rsid w:val="0051315F"/>
    <w:rsid w:val="00514615"/>
    <w:rsid w:val="005152BC"/>
    <w:rsid w:val="00515D6C"/>
    <w:rsid w:val="005168F0"/>
    <w:rsid w:val="00516A44"/>
    <w:rsid w:val="00516E79"/>
    <w:rsid w:val="005172CF"/>
    <w:rsid w:val="00517440"/>
    <w:rsid w:val="0051774D"/>
    <w:rsid w:val="00517F3D"/>
    <w:rsid w:val="005220E5"/>
    <w:rsid w:val="00523CD1"/>
    <w:rsid w:val="00525074"/>
    <w:rsid w:val="00527217"/>
    <w:rsid w:val="00530459"/>
    <w:rsid w:val="005306CA"/>
    <w:rsid w:val="005307A1"/>
    <w:rsid w:val="00531B99"/>
    <w:rsid w:val="00531DBD"/>
    <w:rsid w:val="005341D7"/>
    <w:rsid w:val="005346AC"/>
    <w:rsid w:val="005347FF"/>
    <w:rsid w:val="00534957"/>
    <w:rsid w:val="00534B5E"/>
    <w:rsid w:val="00535975"/>
    <w:rsid w:val="00535E29"/>
    <w:rsid w:val="005368B8"/>
    <w:rsid w:val="00537FE0"/>
    <w:rsid w:val="0054107C"/>
    <w:rsid w:val="00541334"/>
    <w:rsid w:val="005414DF"/>
    <w:rsid w:val="005430BE"/>
    <w:rsid w:val="005439A3"/>
    <w:rsid w:val="00543D7F"/>
    <w:rsid w:val="00544A70"/>
    <w:rsid w:val="00545769"/>
    <w:rsid w:val="00546AC9"/>
    <w:rsid w:val="00546FFF"/>
    <w:rsid w:val="0054707F"/>
    <w:rsid w:val="0055203B"/>
    <w:rsid w:val="005540F2"/>
    <w:rsid w:val="005563C0"/>
    <w:rsid w:val="00557FCB"/>
    <w:rsid w:val="00560093"/>
    <w:rsid w:val="0056479C"/>
    <w:rsid w:val="00564DDE"/>
    <w:rsid w:val="005656B7"/>
    <w:rsid w:val="00566785"/>
    <w:rsid w:val="005704EA"/>
    <w:rsid w:val="0057269A"/>
    <w:rsid w:val="005743C1"/>
    <w:rsid w:val="00575E5E"/>
    <w:rsid w:val="005762FC"/>
    <w:rsid w:val="00576D0C"/>
    <w:rsid w:val="00577A33"/>
    <w:rsid w:val="0058060E"/>
    <w:rsid w:val="00580B0D"/>
    <w:rsid w:val="0058198C"/>
    <w:rsid w:val="0058361A"/>
    <w:rsid w:val="00584057"/>
    <w:rsid w:val="00584FDD"/>
    <w:rsid w:val="00586B9B"/>
    <w:rsid w:val="00587F6C"/>
    <w:rsid w:val="00590466"/>
    <w:rsid w:val="00590913"/>
    <w:rsid w:val="00591E58"/>
    <w:rsid w:val="00593566"/>
    <w:rsid w:val="00593611"/>
    <w:rsid w:val="005947A3"/>
    <w:rsid w:val="00594C6F"/>
    <w:rsid w:val="00594D7F"/>
    <w:rsid w:val="00596373"/>
    <w:rsid w:val="00597072"/>
    <w:rsid w:val="005975E4"/>
    <w:rsid w:val="005978E2"/>
    <w:rsid w:val="005A0735"/>
    <w:rsid w:val="005A0C21"/>
    <w:rsid w:val="005A0ED6"/>
    <w:rsid w:val="005A0EE0"/>
    <w:rsid w:val="005A1B0D"/>
    <w:rsid w:val="005A23F8"/>
    <w:rsid w:val="005A30C7"/>
    <w:rsid w:val="005A37EF"/>
    <w:rsid w:val="005A3ECA"/>
    <w:rsid w:val="005A4263"/>
    <w:rsid w:val="005A6EFD"/>
    <w:rsid w:val="005A7422"/>
    <w:rsid w:val="005B0951"/>
    <w:rsid w:val="005B101A"/>
    <w:rsid w:val="005B1420"/>
    <w:rsid w:val="005B2C82"/>
    <w:rsid w:val="005B3236"/>
    <w:rsid w:val="005B3834"/>
    <w:rsid w:val="005B3FE0"/>
    <w:rsid w:val="005B780C"/>
    <w:rsid w:val="005C0632"/>
    <w:rsid w:val="005C10E9"/>
    <w:rsid w:val="005C1C67"/>
    <w:rsid w:val="005C2CF1"/>
    <w:rsid w:val="005C351C"/>
    <w:rsid w:val="005C520F"/>
    <w:rsid w:val="005C5B1F"/>
    <w:rsid w:val="005C7BCD"/>
    <w:rsid w:val="005C7EC1"/>
    <w:rsid w:val="005D2B03"/>
    <w:rsid w:val="005D2EC8"/>
    <w:rsid w:val="005D40B3"/>
    <w:rsid w:val="005D6675"/>
    <w:rsid w:val="005D6B97"/>
    <w:rsid w:val="005E2540"/>
    <w:rsid w:val="005E32DD"/>
    <w:rsid w:val="005E4384"/>
    <w:rsid w:val="005E4829"/>
    <w:rsid w:val="005E5980"/>
    <w:rsid w:val="005F0DEC"/>
    <w:rsid w:val="005F0E8D"/>
    <w:rsid w:val="005F1A79"/>
    <w:rsid w:val="005F3021"/>
    <w:rsid w:val="005F379A"/>
    <w:rsid w:val="005F4D9D"/>
    <w:rsid w:val="005F4DE6"/>
    <w:rsid w:val="005F4FDB"/>
    <w:rsid w:val="005F5DA9"/>
    <w:rsid w:val="005F5EEF"/>
    <w:rsid w:val="005F639B"/>
    <w:rsid w:val="005F72E9"/>
    <w:rsid w:val="005F7393"/>
    <w:rsid w:val="005F7E00"/>
    <w:rsid w:val="006004D7"/>
    <w:rsid w:val="00601D73"/>
    <w:rsid w:val="00602463"/>
    <w:rsid w:val="00603299"/>
    <w:rsid w:val="006034AE"/>
    <w:rsid w:val="006034D1"/>
    <w:rsid w:val="00603FC2"/>
    <w:rsid w:val="00604DAE"/>
    <w:rsid w:val="006051A0"/>
    <w:rsid w:val="00605757"/>
    <w:rsid w:val="00606851"/>
    <w:rsid w:val="00606EED"/>
    <w:rsid w:val="00607C0B"/>
    <w:rsid w:val="006103E9"/>
    <w:rsid w:val="00610835"/>
    <w:rsid w:val="00611190"/>
    <w:rsid w:val="00611AA7"/>
    <w:rsid w:val="0061232E"/>
    <w:rsid w:val="00612ECB"/>
    <w:rsid w:val="006150CB"/>
    <w:rsid w:val="006151C1"/>
    <w:rsid w:val="006154E2"/>
    <w:rsid w:val="00615D9E"/>
    <w:rsid w:val="0061670F"/>
    <w:rsid w:val="006168ED"/>
    <w:rsid w:val="00620D73"/>
    <w:rsid w:val="00621132"/>
    <w:rsid w:val="006222E3"/>
    <w:rsid w:val="0062240E"/>
    <w:rsid w:val="00622754"/>
    <w:rsid w:val="00622BB7"/>
    <w:rsid w:val="00622C9C"/>
    <w:rsid w:val="006249F3"/>
    <w:rsid w:val="00624F5B"/>
    <w:rsid w:val="00625C90"/>
    <w:rsid w:val="00625FE1"/>
    <w:rsid w:val="0062695F"/>
    <w:rsid w:val="00627951"/>
    <w:rsid w:val="00627D4A"/>
    <w:rsid w:val="00630642"/>
    <w:rsid w:val="006309AB"/>
    <w:rsid w:val="00630C11"/>
    <w:rsid w:val="0063138D"/>
    <w:rsid w:val="00631F5E"/>
    <w:rsid w:val="006326F0"/>
    <w:rsid w:val="00634A18"/>
    <w:rsid w:val="00634FF4"/>
    <w:rsid w:val="006365CF"/>
    <w:rsid w:val="006369E4"/>
    <w:rsid w:val="00636A01"/>
    <w:rsid w:val="00636BCD"/>
    <w:rsid w:val="0063775F"/>
    <w:rsid w:val="0063779F"/>
    <w:rsid w:val="00640859"/>
    <w:rsid w:val="006420CC"/>
    <w:rsid w:val="00643BEE"/>
    <w:rsid w:val="0064412F"/>
    <w:rsid w:val="006449EC"/>
    <w:rsid w:val="006457DB"/>
    <w:rsid w:val="00647798"/>
    <w:rsid w:val="00650629"/>
    <w:rsid w:val="0065076B"/>
    <w:rsid w:val="006529F4"/>
    <w:rsid w:val="006536D9"/>
    <w:rsid w:val="00653A8C"/>
    <w:rsid w:val="006540D3"/>
    <w:rsid w:val="006578B1"/>
    <w:rsid w:val="006602ED"/>
    <w:rsid w:val="006620BF"/>
    <w:rsid w:val="0066224D"/>
    <w:rsid w:val="00662345"/>
    <w:rsid w:val="0066248F"/>
    <w:rsid w:val="006638AC"/>
    <w:rsid w:val="006643E1"/>
    <w:rsid w:val="006651AC"/>
    <w:rsid w:val="00666E2D"/>
    <w:rsid w:val="00671AE1"/>
    <w:rsid w:val="00671CC5"/>
    <w:rsid w:val="006728BF"/>
    <w:rsid w:val="00672925"/>
    <w:rsid w:val="00673B4A"/>
    <w:rsid w:val="006747FB"/>
    <w:rsid w:val="006754E4"/>
    <w:rsid w:val="006765DE"/>
    <w:rsid w:val="006769D3"/>
    <w:rsid w:val="00677145"/>
    <w:rsid w:val="00680640"/>
    <w:rsid w:val="00680F11"/>
    <w:rsid w:val="00681954"/>
    <w:rsid w:val="0068234D"/>
    <w:rsid w:val="00682C36"/>
    <w:rsid w:val="00682F76"/>
    <w:rsid w:val="006861EF"/>
    <w:rsid w:val="00687EFC"/>
    <w:rsid w:val="0069055E"/>
    <w:rsid w:val="00690ED6"/>
    <w:rsid w:val="00692A0B"/>
    <w:rsid w:val="00694057"/>
    <w:rsid w:val="00694B63"/>
    <w:rsid w:val="006975C1"/>
    <w:rsid w:val="006A1B34"/>
    <w:rsid w:val="006A2768"/>
    <w:rsid w:val="006A2BB8"/>
    <w:rsid w:val="006A2E32"/>
    <w:rsid w:val="006A307E"/>
    <w:rsid w:val="006A3089"/>
    <w:rsid w:val="006A32E8"/>
    <w:rsid w:val="006A38E6"/>
    <w:rsid w:val="006A39FB"/>
    <w:rsid w:val="006A43F6"/>
    <w:rsid w:val="006A5995"/>
    <w:rsid w:val="006A7501"/>
    <w:rsid w:val="006B09A2"/>
    <w:rsid w:val="006B101D"/>
    <w:rsid w:val="006B380A"/>
    <w:rsid w:val="006B434E"/>
    <w:rsid w:val="006B5356"/>
    <w:rsid w:val="006B7303"/>
    <w:rsid w:val="006B7824"/>
    <w:rsid w:val="006B7930"/>
    <w:rsid w:val="006C118F"/>
    <w:rsid w:val="006C26E4"/>
    <w:rsid w:val="006C2F2D"/>
    <w:rsid w:val="006C3231"/>
    <w:rsid w:val="006D08F4"/>
    <w:rsid w:val="006D33C5"/>
    <w:rsid w:val="006D4EF6"/>
    <w:rsid w:val="006D508F"/>
    <w:rsid w:val="006D5606"/>
    <w:rsid w:val="006D7F20"/>
    <w:rsid w:val="006E1BA2"/>
    <w:rsid w:val="006E30C4"/>
    <w:rsid w:val="006E3159"/>
    <w:rsid w:val="006E42B7"/>
    <w:rsid w:val="006E529B"/>
    <w:rsid w:val="006E537B"/>
    <w:rsid w:val="006E6A43"/>
    <w:rsid w:val="006E6DED"/>
    <w:rsid w:val="006E7446"/>
    <w:rsid w:val="006E7C66"/>
    <w:rsid w:val="006F00C2"/>
    <w:rsid w:val="006F0479"/>
    <w:rsid w:val="006F06A3"/>
    <w:rsid w:val="006F65BC"/>
    <w:rsid w:val="006F73E9"/>
    <w:rsid w:val="006F7AC8"/>
    <w:rsid w:val="0070262F"/>
    <w:rsid w:val="00702783"/>
    <w:rsid w:val="00703434"/>
    <w:rsid w:val="00704C41"/>
    <w:rsid w:val="0071046B"/>
    <w:rsid w:val="007112B2"/>
    <w:rsid w:val="0071224E"/>
    <w:rsid w:val="00713E49"/>
    <w:rsid w:val="0071401B"/>
    <w:rsid w:val="00715A58"/>
    <w:rsid w:val="00716523"/>
    <w:rsid w:val="007171C3"/>
    <w:rsid w:val="007209CA"/>
    <w:rsid w:val="00720CD5"/>
    <w:rsid w:val="00721110"/>
    <w:rsid w:val="0072213A"/>
    <w:rsid w:val="007221AF"/>
    <w:rsid w:val="00722B21"/>
    <w:rsid w:val="0072341D"/>
    <w:rsid w:val="00724F86"/>
    <w:rsid w:val="007254B0"/>
    <w:rsid w:val="007276CC"/>
    <w:rsid w:val="00727DBF"/>
    <w:rsid w:val="00730481"/>
    <w:rsid w:val="00731422"/>
    <w:rsid w:val="00731E85"/>
    <w:rsid w:val="00732304"/>
    <w:rsid w:val="00732637"/>
    <w:rsid w:val="00732694"/>
    <w:rsid w:val="00732800"/>
    <w:rsid w:val="00734508"/>
    <w:rsid w:val="00736284"/>
    <w:rsid w:val="007376C5"/>
    <w:rsid w:val="00742B56"/>
    <w:rsid w:val="00744A0C"/>
    <w:rsid w:val="007458BD"/>
    <w:rsid w:val="007458E2"/>
    <w:rsid w:val="00746036"/>
    <w:rsid w:val="00746A2C"/>
    <w:rsid w:val="00746F2E"/>
    <w:rsid w:val="00746F7A"/>
    <w:rsid w:val="00747AF1"/>
    <w:rsid w:val="00750895"/>
    <w:rsid w:val="00750C01"/>
    <w:rsid w:val="00750E59"/>
    <w:rsid w:val="00751275"/>
    <w:rsid w:val="00751A7A"/>
    <w:rsid w:val="007523E5"/>
    <w:rsid w:val="00753D80"/>
    <w:rsid w:val="00756170"/>
    <w:rsid w:val="007611AC"/>
    <w:rsid w:val="007621C9"/>
    <w:rsid w:val="00762395"/>
    <w:rsid w:val="0076287A"/>
    <w:rsid w:val="0076303B"/>
    <w:rsid w:val="007638FA"/>
    <w:rsid w:val="0076464D"/>
    <w:rsid w:val="00766009"/>
    <w:rsid w:val="0076639F"/>
    <w:rsid w:val="0077002F"/>
    <w:rsid w:val="0077071E"/>
    <w:rsid w:val="00770D80"/>
    <w:rsid w:val="00773324"/>
    <w:rsid w:val="00774CCF"/>
    <w:rsid w:val="00775728"/>
    <w:rsid w:val="00776F50"/>
    <w:rsid w:val="00777938"/>
    <w:rsid w:val="0078020C"/>
    <w:rsid w:val="007810DB"/>
    <w:rsid w:val="00781120"/>
    <w:rsid w:val="0078160B"/>
    <w:rsid w:val="007817B4"/>
    <w:rsid w:val="00783690"/>
    <w:rsid w:val="007845A3"/>
    <w:rsid w:val="007847B0"/>
    <w:rsid w:val="00784802"/>
    <w:rsid w:val="00784E3D"/>
    <w:rsid w:val="00793DF0"/>
    <w:rsid w:val="00795341"/>
    <w:rsid w:val="0079597F"/>
    <w:rsid w:val="0079787C"/>
    <w:rsid w:val="007A0871"/>
    <w:rsid w:val="007A0B45"/>
    <w:rsid w:val="007A0CAF"/>
    <w:rsid w:val="007A1610"/>
    <w:rsid w:val="007A394E"/>
    <w:rsid w:val="007A49EE"/>
    <w:rsid w:val="007A50AD"/>
    <w:rsid w:val="007A53A1"/>
    <w:rsid w:val="007A5539"/>
    <w:rsid w:val="007A5679"/>
    <w:rsid w:val="007A56CB"/>
    <w:rsid w:val="007A617D"/>
    <w:rsid w:val="007A7BE8"/>
    <w:rsid w:val="007B00AC"/>
    <w:rsid w:val="007B03D9"/>
    <w:rsid w:val="007B0ABA"/>
    <w:rsid w:val="007B0D18"/>
    <w:rsid w:val="007B0EA8"/>
    <w:rsid w:val="007B113E"/>
    <w:rsid w:val="007B1F38"/>
    <w:rsid w:val="007B2702"/>
    <w:rsid w:val="007B39CC"/>
    <w:rsid w:val="007B3E32"/>
    <w:rsid w:val="007B51A2"/>
    <w:rsid w:val="007B5C6F"/>
    <w:rsid w:val="007B62A4"/>
    <w:rsid w:val="007B6E7A"/>
    <w:rsid w:val="007C07DE"/>
    <w:rsid w:val="007C0913"/>
    <w:rsid w:val="007C0F4C"/>
    <w:rsid w:val="007C13A0"/>
    <w:rsid w:val="007C459C"/>
    <w:rsid w:val="007C4AD2"/>
    <w:rsid w:val="007C4EBD"/>
    <w:rsid w:val="007C50CD"/>
    <w:rsid w:val="007C50F0"/>
    <w:rsid w:val="007C623F"/>
    <w:rsid w:val="007C7948"/>
    <w:rsid w:val="007D01F5"/>
    <w:rsid w:val="007D0957"/>
    <w:rsid w:val="007D3C83"/>
    <w:rsid w:val="007D3DF1"/>
    <w:rsid w:val="007D3E42"/>
    <w:rsid w:val="007D4743"/>
    <w:rsid w:val="007D5705"/>
    <w:rsid w:val="007D5757"/>
    <w:rsid w:val="007D5898"/>
    <w:rsid w:val="007D5AE2"/>
    <w:rsid w:val="007D6306"/>
    <w:rsid w:val="007D7AF0"/>
    <w:rsid w:val="007E02D2"/>
    <w:rsid w:val="007E1DA9"/>
    <w:rsid w:val="007E1FD7"/>
    <w:rsid w:val="007E2A4A"/>
    <w:rsid w:val="007E2B04"/>
    <w:rsid w:val="007E2EE6"/>
    <w:rsid w:val="007E4A32"/>
    <w:rsid w:val="007E5B87"/>
    <w:rsid w:val="007E6CF9"/>
    <w:rsid w:val="007E7628"/>
    <w:rsid w:val="007E79FC"/>
    <w:rsid w:val="007F0237"/>
    <w:rsid w:val="007F1B05"/>
    <w:rsid w:val="007F261C"/>
    <w:rsid w:val="007F462B"/>
    <w:rsid w:val="007F5360"/>
    <w:rsid w:val="007F59CF"/>
    <w:rsid w:val="007F62B1"/>
    <w:rsid w:val="007F708B"/>
    <w:rsid w:val="007F719F"/>
    <w:rsid w:val="008003D8"/>
    <w:rsid w:val="00801C9A"/>
    <w:rsid w:val="008026E1"/>
    <w:rsid w:val="0080375A"/>
    <w:rsid w:val="00803BAC"/>
    <w:rsid w:val="008041B4"/>
    <w:rsid w:val="0080500A"/>
    <w:rsid w:val="00806B6B"/>
    <w:rsid w:val="00806EA4"/>
    <w:rsid w:val="008079E8"/>
    <w:rsid w:val="00811853"/>
    <w:rsid w:val="008125A7"/>
    <w:rsid w:val="0081363F"/>
    <w:rsid w:val="008136EA"/>
    <w:rsid w:val="00813F3B"/>
    <w:rsid w:val="00814E31"/>
    <w:rsid w:val="00820AEB"/>
    <w:rsid w:val="008223BA"/>
    <w:rsid w:val="00822421"/>
    <w:rsid w:val="00822D63"/>
    <w:rsid w:val="00823313"/>
    <w:rsid w:val="00823A89"/>
    <w:rsid w:val="00824E89"/>
    <w:rsid w:val="00825A06"/>
    <w:rsid w:val="008272C0"/>
    <w:rsid w:val="00827F7A"/>
    <w:rsid w:val="008310F6"/>
    <w:rsid w:val="00831B79"/>
    <w:rsid w:val="00831E2D"/>
    <w:rsid w:val="00833B7A"/>
    <w:rsid w:val="00834F62"/>
    <w:rsid w:val="0083534B"/>
    <w:rsid w:val="00836129"/>
    <w:rsid w:val="00837786"/>
    <w:rsid w:val="0083794B"/>
    <w:rsid w:val="0084070E"/>
    <w:rsid w:val="00841D89"/>
    <w:rsid w:val="00842D6C"/>
    <w:rsid w:val="00843FBD"/>
    <w:rsid w:val="008445A8"/>
    <w:rsid w:val="0084564C"/>
    <w:rsid w:val="008466C2"/>
    <w:rsid w:val="00847056"/>
    <w:rsid w:val="00847B2A"/>
    <w:rsid w:val="00847F47"/>
    <w:rsid w:val="00850E55"/>
    <w:rsid w:val="00851D16"/>
    <w:rsid w:val="00853DA8"/>
    <w:rsid w:val="00853F30"/>
    <w:rsid w:val="00855417"/>
    <w:rsid w:val="00855E06"/>
    <w:rsid w:val="00856868"/>
    <w:rsid w:val="00856927"/>
    <w:rsid w:val="0085752F"/>
    <w:rsid w:val="008579C7"/>
    <w:rsid w:val="0086039B"/>
    <w:rsid w:val="008611D2"/>
    <w:rsid w:val="00861A69"/>
    <w:rsid w:val="00862F7D"/>
    <w:rsid w:val="00866309"/>
    <w:rsid w:val="00866D35"/>
    <w:rsid w:val="00867A7C"/>
    <w:rsid w:val="00871152"/>
    <w:rsid w:val="00871A99"/>
    <w:rsid w:val="00871BAD"/>
    <w:rsid w:val="00872908"/>
    <w:rsid w:val="008729FF"/>
    <w:rsid w:val="00874165"/>
    <w:rsid w:val="0087421C"/>
    <w:rsid w:val="00875B19"/>
    <w:rsid w:val="008761AC"/>
    <w:rsid w:val="00876532"/>
    <w:rsid w:val="00876C12"/>
    <w:rsid w:val="00881F98"/>
    <w:rsid w:val="008827BE"/>
    <w:rsid w:val="00884358"/>
    <w:rsid w:val="00884A75"/>
    <w:rsid w:val="00884F39"/>
    <w:rsid w:val="00884FFA"/>
    <w:rsid w:val="0088576B"/>
    <w:rsid w:val="00886253"/>
    <w:rsid w:val="00887D9D"/>
    <w:rsid w:val="008903E4"/>
    <w:rsid w:val="00890B05"/>
    <w:rsid w:val="0089218B"/>
    <w:rsid w:val="0089240A"/>
    <w:rsid w:val="0089262B"/>
    <w:rsid w:val="00893893"/>
    <w:rsid w:val="00893BD1"/>
    <w:rsid w:val="00894072"/>
    <w:rsid w:val="008955A8"/>
    <w:rsid w:val="00895EE4"/>
    <w:rsid w:val="008A01A1"/>
    <w:rsid w:val="008A049E"/>
    <w:rsid w:val="008A0BBF"/>
    <w:rsid w:val="008A1B5E"/>
    <w:rsid w:val="008A1BD8"/>
    <w:rsid w:val="008A2086"/>
    <w:rsid w:val="008A28A5"/>
    <w:rsid w:val="008A4E49"/>
    <w:rsid w:val="008A5B19"/>
    <w:rsid w:val="008A5F5B"/>
    <w:rsid w:val="008A6CBD"/>
    <w:rsid w:val="008A6E96"/>
    <w:rsid w:val="008B23B9"/>
    <w:rsid w:val="008B4B65"/>
    <w:rsid w:val="008B5303"/>
    <w:rsid w:val="008B5AEB"/>
    <w:rsid w:val="008B5BBB"/>
    <w:rsid w:val="008B6E19"/>
    <w:rsid w:val="008B6EE4"/>
    <w:rsid w:val="008B7A60"/>
    <w:rsid w:val="008C3564"/>
    <w:rsid w:val="008C3AAC"/>
    <w:rsid w:val="008C3B88"/>
    <w:rsid w:val="008C5550"/>
    <w:rsid w:val="008C5DAC"/>
    <w:rsid w:val="008C6279"/>
    <w:rsid w:val="008C641E"/>
    <w:rsid w:val="008C657C"/>
    <w:rsid w:val="008C6846"/>
    <w:rsid w:val="008C6AA5"/>
    <w:rsid w:val="008C6CBD"/>
    <w:rsid w:val="008D06E3"/>
    <w:rsid w:val="008D1E9D"/>
    <w:rsid w:val="008D2E6B"/>
    <w:rsid w:val="008D4DC0"/>
    <w:rsid w:val="008D57D3"/>
    <w:rsid w:val="008D5FD5"/>
    <w:rsid w:val="008D60F2"/>
    <w:rsid w:val="008D63EE"/>
    <w:rsid w:val="008D6B3D"/>
    <w:rsid w:val="008D6CD6"/>
    <w:rsid w:val="008D7C7F"/>
    <w:rsid w:val="008E16FA"/>
    <w:rsid w:val="008E3460"/>
    <w:rsid w:val="008E4159"/>
    <w:rsid w:val="008E55D7"/>
    <w:rsid w:val="008E6EC9"/>
    <w:rsid w:val="008E7576"/>
    <w:rsid w:val="008E7716"/>
    <w:rsid w:val="008F0615"/>
    <w:rsid w:val="008F076F"/>
    <w:rsid w:val="008F0A41"/>
    <w:rsid w:val="008F15C6"/>
    <w:rsid w:val="008F20CA"/>
    <w:rsid w:val="008F302C"/>
    <w:rsid w:val="008F3233"/>
    <w:rsid w:val="008F3EE7"/>
    <w:rsid w:val="008F5DDA"/>
    <w:rsid w:val="008F6755"/>
    <w:rsid w:val="008F6B19"/>
    <w:rsid w:val="008F6CF8"/>
    <w:rsid w:val="008F7A97"/>
    <w:rsid w:val="009010DD"/>
    <w:rsid w:val="009016B7"/>
    <w:rsid w:val="009024C1"/>
    <w:rsid w:val="00903553"/>
    <w:rsid w:val="00904BAE"/>
    <w:rsid w:val="00905F5F"/>
    <w:rsid w:val="00906952"/>
    <w:rsid w:val="00906A92"/>
    <w:rsid w:val="00910A06"/>
    <w:rsid w:val="00910D50"/>
    <w:rsid w:val="0091333E"/>
    <w:rsid w:val="00914942"/>
    <w:rsid w:val="00914B70"/>
    <w:rsid w:val="0091671C"/>
    <w:rsid w:val="00916FD1"/>
    <w:rsid w:val="00917A02"/>
    <w:rsid w:val="00917F77"/>
    <w:rsid w:val="00920A45"/>
    <w:rsid w:val="00921070"/>
    <w:rsid w:val="00921260"/>
    <w:rsid w:val="009237DA"/>
    <w:rsid w:val="00924E14"/>
    <w:rsid w:val="009250DC"/>
    <w:rsid w:val="009252B1"/>
    <w:rsid w:val="00926A91"/>
    <w:rsid w:val="009277FD"/>
    <w:rsid w:val="009279E8"/>
    <w:rsid w:val="00927C9D"/>
    <w:rsid w:val="0093138E"/>
    <w:rsid w:val="0093181F"/>
    <w:rsid w:val="009330EF"/>
    <w:rsid w:val="00936839"/>
    <w:rsid w:val="00936ABD"/>
    <w:rsid w:val="00936EBE"/>
    <w:rsid w:val="00937621"/>
    <w:rsid w:val="00940D00"/>
    <w:rsid w:val="009411EE"/>
    <w:rsid w:val="0094207D"/>
    <w:rsid w:val="00943C36"/>
    <w:rsid w:val="009441D2"/>
    <w:rsid w:val="0094456C"/>
    <w:rsid w:val="00944964"/>
    <w:rsid w:val="00945029"/>
    <w:rsid w:val="0094559B"/>
    <w:rsid w:val="0095098B"/>
    <w:rsid w:val="00950E2D"/>
    <w:rsid w:val="00950F76"/>
    <w:rsid w:val="009514CD"/>
    <w:rsid w:val="00951A54"/>
    <w:rsid w:val="009527D2"/>
    <w:rsid w:val="0095462E"/>
    <w:rsid w:val="00955BBF"/>
    <w:rsid w:val="00957E76"/>
    <w:rsid w:val="00960061"/>
    <w:rsid w:val="009612F0"/>
    <w:rsid w:val="009631A4"/>
    <w:rsid w:val="00963C69"/>
    <w:rsid w:val="00964505"/>
    <w:rsid w:val="009646E3"/>
    <w:rsid w:val="00965678"/>
    <w:rsid w:val="00965F54"/>
    <w:rsid w:val="00967137"/>
    <w:rsid w:val="00970D5F"/>
    <w:rsid w:val="00972103"/>
    <w:rsid w:val="009731DB"/>
    <w:rsid w:val="0097445B"/>
    <w:rsid w:val="00975310"/>
    <w:rsid w:val="00975C2B"/>
    <w:rsid w:val="009801AB"/>
    <w:rsid w:val="0098052B"/>
    <w:rsid w:val="00980B2C"/>
    <w:rsid w:val="00982291"/>
    <w:rsid w:val="00984A8B"/>
    <w:rsid w:val="009877FC"/>
    <w:rsid w:val="00987B87"/>
    <w:rsid w:val="009905CA"/>
    <w:rsid w:val="00990E16"/>
    <w:rsid w:val="00991E0A"/>
    <w:rsid w:val="009922CC"/>
    <w:rsid w:val="0099333A"/>
    <w:rsid w:val="009939A9"/>
    <w:rsid w:val="009940E7"/>
    <w:rsid w:val="009958B9"/>
    <w:rsid w:val="009971BD"/>
    <w:rsid w:val="009972A0"/>
    <w:rsid w:val="009973B1"/>
    <w:rsid w:val="00997D1F"/>
    <w:rsid w:val="009A01B3"/>
    <w:rsid w:val="009A06A4"/>
    <w:rsid w:val="009A19A4"/>
    <w:rsid w:val="009A46F8"/>
    <w:rsid w:val="009A4901"/>
    <w:rsid w:val="009A5E1E"/>
    <w:rsid w:val="009A6D67"/>
    <w:rsid w:val="009B0963"/>
    <w:rsid w:val="009B0D1E"/>
    <w:rsid w:val="009B148E"/>
    <w:rsid w:val="009B265C"/>
    <w:rsid w:val="009B2919"/>
    <w:rsid w:val="009B2BB7"/>
    <w:rsid w:val="009B3D0D"/>
    <w:rsid w:val="009B48B3"/>
    <w:rsid w:val="009B5A9D"/>
    <w:rsid w:val="009B5DA7"/>
    <w:rsid w:val="009B687F"/>
    <w:rsid w:val="009B6C0E"/>
    <w:rsid w:val="009B6C62"/>
    <w:rsid w:val="009B6F1E"/>
    <w:rsid w:val="009C0203"/>
    <w:rsid w:val="009C4875"/>
    <w:rsid w:val="009C4A6A"/>
    <w:rsid w:val="009C715D"/>
    <w:rsid w:val="009C7B78"/>
    <w:rsid w:val="009D00B7"/>
    <w:rsid w:val="009D0954"/>
    <w:rsid w:val="009D10E5"/>
    <w:rsid w:val="009D230A"/>
    <w:rsid w:val="009D446E"/>
    <w:rsid w:val="009D60F9"/>
    <w:rsid w:val="009E14C6"/>
    <w:rsid w:val="009E2D30"/>
    <w:rsid w:val="009E2EAC"/>
    <w:rsid w:val="009E352F"/>
    <w:rsid w:val="009E36F8"/>
    <w:rsid w:val="009E3983"/>
    <w:rsid w:val="009E533C"/>
    <w:rsid w:val="009E61AC"/>
    <w:rsid w:val="009E7A3B"/>
    <w:rsid w:val="009F22F8"/>
    <w:rsid w:val="009F2AE9"/>
    <w:rsid w:val="009F51CD"/>
    <w:rsid w:val="009F51EB"/>
    <w:rsid w:val="009F5395"/>
    <w:rsid w:val="009F606E"/>
    <w:rsid w:val="009F6C34"/>
    <w:rsid w:val="00A00729"/>
    <w:rsid w:val="00A00C08"/>
    <w:rsid w:val="00A03D58"/>
    <w:rsid w:val="00A045CE"/>
    <w:rsid w:val="00A05DA4"/>
    <w:rsid w:val="00A06189"/>
    <w:rsid w:val="00A07BA0"/>
    <w:rsid w:val="00A101B0"/>
    <w:rsid w:val="00A12807"/>
    <w:rsid w:val="00A12BA3"/>
    <w:rsid w:val="00A13097"/>
    <w:rsid w:val="00A1355C"/>
    <w:rsid w:val="00A13B81"/>
    <w:rsid w:val="00A15510"/>
    <w:rsid w:val="00A15682"/>
    <w:rsid w:val="00A177B2"/>
    <w:rsid w:val="00A17BCC"/>
    <w:rsid w:val="00A17F13"/>
    <w:rsid w:val="00A244B9"/>
    <w:rsid w:val="00A24840"/>
    <w:rsid w:val="00A24FB3"/>
    <w:rsid w:val="00A25EDD"/>
    <w:rsid w:val="00A270A6"/>
    <w:rsid w:val="00A27D36"/>
    <w:rsid w:val="00A30FEA"/>
    <w:rsid w:val="00A31390"/>
    <w:rsid w:val="00A31408"/>
    <w:rsid w:val="00A31E01"/>
    <w:rsid w:val="00A32ADD"/>
    <w:rsid w:val="00A34A7F"/>
    <w:rsid w:val="00A34AC2"/>
    <w:rsid w:val="00A35613"/>
    <w:rsid w:val="00A35841"/>
    <w:rsid w:val="00A359AB"/>
    <w:rsid w:val="00A36488"/>
    <w:rsid w:val="00A37BE6"/>
    <w:rsid w:val="00A400C1"/>
    <w:rsid w:val="00A4083C"/>
    <w:rsid w:val="00A40B3D"/>
    <w:rsid w:val="00A40CBB"/>
    <w:rsid w:val="00A4192A"/>
    <w:rsid w:val="00A420F4"/>
    <w:rsid w:val="00A43E6E"/>
    <w:rsid w:val="00A44823"/>
    <w:rsid w:val="00A4530D"/>
    <w:rsid w:val="00A46623"/>
    <w:rsid w:val="00A47B13"/>
    <w:rsid w:val="00A50C86"/>
    <w:rsid w:val="00A51081"/>
    <w:rsid w:val="00A51578"/>
    <w:rsid w:val="00A51720"/>
    <w:rsid w:val="00A51E60"/>
    <w:rsid w:val="00A520A4"/>
    <w:rsid w:val="00A527D1"/>
    <w:rsid w:val="00A536E4"/>
    <w:rsid w:val="00A53F55"/>
    <w:rsid w:val="00A546B2"/>
    <w:rsid w:val="00A55296"/>
    <w:rsid w:val="00A55A37"/>
    <w:rsid w:val="00A60446"/>
    <w:rsid w:val="00A606C2"/>
    <w:rsid w:val="00A609AA"/>
    <w:rsid w:val="00A60FD8"/>
    <w:rsid w:val="00A6178F"/>
    <w:rsid w:val="00A651FD"/>
    <w:rsid w:val="00A653A4"/>
    <w:rsid w:val="00A65436"/>
    <w:rsid w:val="00A65B7E"/>
    <w:rsid w:val="00A67184"/>
    <w:rsid w:val="00A678B6"/>
    <w:rsid w:val="00A70010"/>
    <w:rsid w:val="00A71753"/>
    <w:rsid w:val="00A71CBD"/>
    <w:rsid w:val="00A72315"/>
    <w:rsid w:val="00A756E0"/>
    <w:rsid w:val="00A758DB"/>
    <w:rsid w:val="00A75C57"/>
    <w:rsid w:val="00A760B3"/>
    <w:rsid w:val="00A7690D"/>
    <w:rsid w:val="00A8237F"/>
    <w:rsid w:val="00A831A6"/>
    <w:rsid w:val="00A83F81"/>
    <w:rsid w:val="00A83FCD"/>
    <w:rsid w:val="00A84612"/>
    <w:rsid w:val="00A84E52"/>
    <w:rsid w:val="00A856A1"/>
    <w:rsid w:val="00A856E3"/>
    <w:rsid w:val="00A858AC"/>
    <w:rsid w:val="00A8718F"/>
    <w:rsid w:val="00A90000"/>
    <w:rsid w:val="00A901E3"/>
    <w:rsid w:val="00A914F4"/>
    <w:rsid w:val="00A91929"/>
    <w:rsid w:val="00A91D60"/>
    <w:rsid w:val="00A9229B"/>
    <w:rsid w:val="00A929FE"/>
    <w:rsid w:val="00A934AB"/>
    <w:rsid w:val="00A93CD8"/>
    <w:rsid w:val="00A94378"/>
    <w:rsid w:val="00A94761"/>
    <w:rsid w:val="00A94A44"/>
    <w:rsid w:val="00A94B69"/>
    <w:rsid w:val="00A9531C"/>
    <w:rsid w:val="00A955A8"/>
    <w:rsid w:val="00A957AC"/>
    <w:rsid w:val="00A95BB2"/>
    <w:rsid w:val="00A95C03"/>
    <w:rsid w:val="00A95C4C"/>
    <w:rsid w:val="00A95D84"/>
    <w:rsid w:val="00A96316"/>
    <w:rsid w:val="00AA15CF"/>
    <w:rsid w:val="00AA1EFF"/>
    <w:rsid w:val="00AA260A"/>
    <w:rsid w:val="00AA4FE9"/>
    <w:rsid w:val="00AA511F"/>
    <w:rsid w:val="00AA57B1"/>
    <w:rsid w:val="00AA6922"/>
    <w:rsid w:val="00AA6A68"/>
    <w:rsid w:val="00AB0248"/>
    <w:rsid w:val="00AB0712"/>
    <w:rsid w:val="00AB2847"/>
    <w:rsid w:val="00AB3F98"/>
    <w:rsid w:val="00AB4C5D"/>
    <w:rsid w:val="00AB66FD"/>
    <w:rsid w:val="00AC04D9"/>
    <w:rsid w:val="00AC3A19"/>
    <w:rsid w:val="00AC44C1"/>
    <w:rsid w:val="00AC6507"/>
    <w:rsid w:val="00AC6A3E"/>
    <w:rsid w:val="00AC798C"/>
    <w:rsid w:val="00AD0A20"/>
    <w:rsid w:val="00AD1C96"/>
    <w:rsid w:val="00AD203F"/>
    <w:rsid w:val="00AD3305"/>
    <w:rsid w:val="00AD405A"/>
    <w:rsid w:val="00AD4B0F"/>
    <w:rsid w:val="00AD5B48"/>
    <w:rsid w:val="00AD6172"/>
    <w:rsid w:val="00AD6838"/>
    <w:rsid w:val="00AE200B"/>
    <w:rsid w:val="00AE26E2"/>
    <w:rsid w:val="00AE5276"/>
    <w:rsid w:val="00AE56A0"/>
    <w:rsid w:val="00AE56A9"/>
    <w:rsid w:val="00AE7CC9"/>
    <w:rsid w:val="00AE7F6C"/>
    <w:rsid w:val="00AF061B"/>
    <w:rsid w:val="00AF0D07"/>
    <w:rsid w:val="00AF20FB"/>
    <w:rsid w:val="00AF39BC"/>
    <w:rsid w:val="00AF4BB8"/>
    <w:rsid w:val="00AF57BB"/>
    <w:rsid w:val="00AF5813"/>
    <w:rsid w:val="00AF6F6A"/>
    <w:rsid w:val="00AF72C1"/>
    <w:rsid w:val="00AF7D89"/>
    <w:rsid w:val="00B000AA"/>
    <w:rsid w:val="00B00A86"/>
    <w:rsid w:val="00B00D3C"/>
    <w:rsid w:val="00B01154"/>
    <w:rsid w:val="00B017A0"/>
    <w:rsid w:val="00B050A7"/>
    <w:rsid w:val="00B06325"/>
    <w:rsid w:val="00B06545"/>
    <w:rsid w:val="00B065D5"/>
    <w:rsid w:val="00B076F0"/>
    <w:rsid w:val="00B0773B"/>
    <w:rsid w:val="00B07DBC"/>
    <w:rsid w:val="00B10BD8"/>
    <w:rsid w:val="00B143CF"/>
    <w:rsid w:val="00B14C8E"/>
    <w:rsid w:val="00B1664C"/>
    <w:rsid w:val="00B1775E"/>
    <w:rsid w:val="00B22366"/>
    <w:rsid w:val="00B22E57"/>
    <w:rsid w:val="00B236F6"/>
    <w:rsid w:val="00B24B2B"/>
    <w:rsid w:val="00B24CB0"/>
    <w:rsid w:val="00B25901"/>
    <w:rsid w:val="00B26139"/>
    <w:rsid w:val="00B262AC"/>
    <w:rsid w:val="00B26D6E"/>
    <w:rsid w:val="00B27DBB"/>
    <w:rsid w:val="00B30C38"/>
    <w:rsid w:val="00B33415"/>
    <w:rsid w:val="00B345F4"/>
    <w:rsid w:val="00B34C4C"/>
    <w:rsid w:val="00B35612"/>
    <w:rsid w:val="00B3703A"/>
    <w:rsid w:val="00B370AA"/>
    <w:rsid w:val="00B37201"/>
    <w:rsid w:val="00B37268"/>
    <w:rsid w:val="00B377FB"/>
    <w:rsid w:val="00B37DDE"/>
    <w:rsid w:val="00B37E34"/>
    <w:rsid w:val="00B37F27"/>
    <w:rsid w:val="00B40919"/>
    <w:rsid w:val="00B41A15"/>
    <w:rsid w:val="00B427A3"/>
    <w:rsid w:val="00B42F92"/>
    <w:rsid w:val="00B446AF"/>
    <w:rsid w:val="00B450CE"/>
    <w:rsid w:val="00B451D3"/>
    <w:rsid w:val="00B45AFC"/>
    <w:rsid w:val="00B50A04"/>
    <w:rsid w:val="00B51431"/>
    <w:rsid w:val="00B5146C"/>
    <w:rsid w:val="00B528DB"/>
    <w:rsid w:val="00B5658E"/>
    <w:rsid w:val="00B56F81"/>
    <w:rsid w:val="00B571ED"/>
    <w:rsid w:val="00B57853"/>
    <w:rsid w:val="00B6111B"/>
    <w:rsid w:val="00B623EC"/>
    <w:rsid w:val="00B6449B"/>
    <w:rsid w:val="00B655E1"/>
    <w:rsid w:val="00B672A6"/>
    <w:rsid w:val="00B70786"/>
    <w:rsid w:val="00B716CA"/>
    <w:rsid w:val="00B738DC"/>
    <w:rsid w:val="00B754E6"/>
    <w:rsid w:val="00B75751"/>
    <w:rsid w:val="00B76BAB"/>
    <w:rsid w:val="00B77ED1"/>
    <w:rsid w:val="00B80346"/>
    <w:rsid w:val="00B8161E"/>
    <w:rsid w:val="00B817B1"/>
    <w:rsid w:val="00B830CA"/>
    <w:rsid w:val="00B8430E"/>
    <w:rsid w:val="00B84E85"/>
    <w:rsid w:val="00B86127"/>
    <w:rsid w:val="00B873D5"/>
    <w:rsid w:val="00B87608"/>
    <w:rsid w:val="00B921AB"/>
    <w:rsid w:val="00B944CD"/>
    <w:rsid w:val="00BA12B8"/>
    <w:rsid w:val="00BA138E"/>
    <w:rsid w:val="00BA24C3"/>
    <w:rsid w:val="00BA3944"/>
    <w:rsid w:val="00BA4641"/>
    <w:rsid w:val="00BA5F13"/>
    <w:rsid w:val="00BA7D6B"/>
    <w:rsid w:val="00BB1897"/>
    <w:rsid w:val="00BB2F2B"/>
    <w:rsid w:val="00BB3902"/>
    <w:rsid w:val="00BB4854"/>
    <w:rsid w:val="00BB6519"/>
    <w:rsid w:val="00BB6DC2"/>
    <w:rsid w:val="00BB7146"/>
    <w:rsid w:val="00BC0202"/>
    <w:rsid w:val="00BC02B6"/>
    <w:rsid w:val="00BC1FD5"/>
    <w:rsid w:val="00BC2845"/>
    <w:rsid w:val="00BC4144"/>
    <w:rsid w:val="00BC4367"/>
    <w:rsid w:val="00BC56A4"/>
    <w:rsid w:val="00BC6700"/>
    <w:rsid w:val="00BC6EB6"/>
    <w:rsid w:val="00BC6EDC"/>
    <w:rsid w:val="00BC6FC0"/>
    <w:rsid w:val="00BD1A9A"/>
    <w:rsid w:val="00BD24EA"/>
    <w:rsid w:val="00BD37BE"/>
    <w:rsid w:val="00BD3C75"/>
    <w:rsid w:val="00BD3F4E"/>
    <w:rsid w:val="00BD4EA1"/>
    <w:rsid w:val="00BD514E"/>
    <w:rsid w:val="00BD6D93"/>
    <w:rsid w:val="00BD7AC9"/>
    <w:rsid w:val="00BE12B3"/>
    <w:rsid w:val="00BE2EB1"/>
    <w:rsid w:val="00BE3851"/>
    <w:rsid w:val="00BE403D"/>
    <w:rsid w:val="00BE4230"/>
    <w:rsid w:val="00BE49BD"/>
    <w:rsid w:val="00BE5312"/>
    <w:rsid w:val="00BE58EF"/>
    <w:rsid w:val="00BE7802"/>
    <w:rsid w:val="00BE7B94"/>
    <w:rsid w:val="00BF0A95"/>
    <w:rsid w:val="00BF1F23"/>
    <w:rsid w:val="00BF2522"/>
    <w:rsid w:val="00BF2E0F"/>
    <w:rsid w:val="00BF3E6C"/>
    <w:rsid w:val="00BF5A72"/>
    <w:rsid w:val="00BF6BA6"/>
    <w:rsid w:val="00BF6C45"/>
    <w:rsid w:val="00BF7DF6"/>
    <w:rsid w:val="00C00068"/>
    <w:rsid w:val="00C002A4"/>
    <w:rsid w:val="00C0038E"/>
    <w:rsid w:val="00C00CC2"/>
    <w:rsid w:val="00C00E92"/>
    <w:rsid w:val="00C0248A"/>
    <w:rsid w:val="00C03252"/>
    <w:rsid w:val="00C03799"/>
    <w:rsid w:val="00C05A98"/>
    <w:rsid w:val="00C076AA"/>
    <w:rsid w:val="00C102CF"/>
    <w:rsid w:val="00C105B4"/>
    <w:rsid w:val="00C1094E"/>
    <w:rsid w:val="00C10B8F"/>
    <w:rsid w:val="00C14E61"/>
    <w:rsid w:val="00C171FC"/>
    <w:rsid w:val="00C17828"/>
    <w:rsid w:val="00C20639"/>
    <w:rsid w:val="00C23D90"/>
    <w:rsid w:val="00C2568A"/>
    <w:rsid w:val="00C25DDB"/>
    <w:rsid w:val="00C2698E"/>
    <w:rsid w:val="00C273C1"/>
    <w:rsid w:val="00C30062"/>
    <w:rsid w:val="00C31CAE"/>
    <w:rsid w:val="00C32852"/>
    <w:rsid w:val="00C33070"/>
    <w:rsid w:val="00C330D4"/>
    <w:rsid w:val="00C330FC"/>
    <w:rsid w:val="00C342DD"/>
    <w:rsid w:val="00C34832"/>
    <w:rsid w:val="00C34B33"/>
    <w:rsid w:val="00C35095"/>
    <w:rsid w:val="00C3531D"/>
    <w:rsid w:val="00C35333"/>
    <w:rsid w:val="00C3591B"/>
    <w:rsid w:val="00C36BA3"/>
    <w:rsid w:val="00C37785"/>
    <w:rsid w:val="00C37A5B"/>
    <w:rsid w:val="00C42AD0"/>
    <w:rsid w:val="00C43523"/>
    <w:rsid w:val="00C43B1E"/>
    <w:rsid w:val="00C43B97"/>
    <w:rsid w:val="00C43CA5"/>
    <w:rsid w:val="00C44191"/>
    <w:rsid w:val="00C450E6"/>
    <w:rsid w:val="00C45457"/>
    <w:rsid w:val="00C46C23"/>
    <w:rsid w:val="00C46FB9"/>
    <w:rsid w:val="00C4706A"/>
    <w:rsid w:val="00C542DA"/>
    <w:rsid w:val="00C56016"/>
    <w:rsid w:val="00C56160"/>
    <w:rsid w:val="00C56290"/>
    <w:rsid w:val="00C56A19"/>
    <w:rsid w:val="00C60D5A"/>
    <w:rsid w:val="00C62430"/>
    <w:rsid w:val="00C6244A"/>
    <w:rsid w:val="00C62A5D"/>
    <w:rsid w:val="00C62FD5"/>
    <w:rsid w:val="00C65C86"/>
    <w:rsid w:val="00C66911"/>
    <w:rsid w:val="00C70921"/>
    <w:rsid w:val="00C711FF"/>
    <w:rsid w:val="00C72641"/>
    <w:rsid w:val="00C73AC2"/>
    <w:rsid w:val="00C73C0F"/>
    <w:rsid w:val="00C7501F"/>
    <w:rsid w:val="00C75816"/>
    <w:rsid w:val="00C764F3"/>
    <w:rsid w:val="00C8002C"/>
    <w:rsid w:val="00C80588"/>
    <w:rsid w:val="00C830F5"/>
    <w:rsid w:val="00C83D7B"/>
    <w:rsid w:val="00C843A8"/>
    <w:rsid w:val="00C84683"/>
    <w:rsid w:val="00C84C83"/>
    <w:rsid w:val="00C85FAC"/>
    <w:rsid w:val="00C86DF8"/>
    <w:rsid w:val="00C87606"/>
    <w:rsid w:val="00C90AC6"/>
    <w:rsid w:val="00C929D5"/>
    <w:rsid w:val="00C92AAA"/>
    <w:rsid w:val="00C931F9"/>
    <w:rsid w:val="00C94BEB"/>
    <w:rsid w:val="00C94D55"/>
    <w:rsid w:val="00C9689F"/>
    <w:rsid w:val="00C969E0"/>
    <w:rsid w:val="00CA0ABA"/>
    <w:rsid w:val="00CA1631"/>
    <w:rsid w:val="00CA1894"/>
    <w:rsid w:val="00CA2FBC"/>
    <w:rsid w:val="00CA325B"/>
    <w:rsid w:val="00CA3F4E"/>
    <w:rsid w:val="00CA4F30"/>
    <w:rsid w:val="00CA63A2"/>
    <w:rsid w:val="00CB138A"/>
    <w:rsid w:val="00CB172D"/>
    <w:rsid w:val="00CB3238"/>
    <w:rsid w:val="00CB6177"/>
    <w:rsid w:val="00CB6AC0"/>
    <w:rsid w:val="00CB72A6"/>
    <w:rsid w:val="00CC034E"/>
    <w:rsid w:val="00CC041E"/>
    <w:rsid w:val="00CC0600"/>
    <w:rsid w:val="00CC0807"/>
    <w:rsid w:val="00CC1170"/>
    <w:rsid w:val="00CC1CD2"/>
    <w:rsid w:val="00CC3C26"/>
    <w:rsid w:val="00CC48E9"/>
    <w:rsid w:val="00CC505B"/>
    <w:rsid w:val="00CC509A"/>
    <w:rsid w:val="00CC602D"/>
    <w:rsid w:val="00CC66EC"/>
    <w:rsid w:val="00CD2EBC"/>
    <w:rsid w:val="00CD38D7"/>
    <w:rsid w:val="00CD3DE6"/>
    <w:rsid w:val="00CD424E"/>
    <w:rsid w:val="00CD4C67"/>
    <w:rsid w:val="00CD4D1C"/>
    <w:rsid w:val="00CD6B23"/>
    <w:rsid w:val="00CD715D"/>
    <w:rsid w:val="00CD7DFA"/>
    <w:rsid w:val="00CE0F59"/>
    <w:rsid w:val="00CE1A25"/>
    <w:rsid w:val="00CE1D5D"/>
    <w:rsid w:val="00CE1E95"/>
    <w:rsid w:val="00CE293E"/>
    <w:rsid w:val="00CE2FDE"/>
    <w:rsid w:val="00CE3737"/>
    <w:rsid w:val="00CE4289"/>
    <w:rsid w:val="00CE4901"/>
    <w:rsid w:val="00CE5967"/>
    <w:rsid w:val="00CE5A2C"/>
    <w:rsid w:val="00CE5D9F"/>
    <w:rsid w:val="00CE6B7F"/>
    <w:rsid w:val="00CE71A8"/>
    <w:rsid w:val="00CE7732"/>
    <w:rsid w:val="00CE79AF"/>
    <w:rsid w:val="00CF03B5"/>
    <w:rsid w:val="00CF0C3E"/>
    <w:rsid w:val="00CF1140"/>
    <w:rsid w:val="00CF121A"/>
    <w:rsid w:val="00CF126F"/>
    <w:rsid w:val="00CF1733"/>
    <w:rsid w:val="00CF1833"/>
    <w:rsid w:val="00CF24E4"/>
    <w:rsid w:val="00CF4B87"/>
    <w:rsid w:val="00CF5E5C"/>
    <w:rsid w:val="00CF6618"/>
    <w:rsid w:val="00CF76C4"/>
    <w:rsid w:val="00CF7C4E"/>
    <w:rsid w:val="00D00144"/>
    <w:rsid w:val="00D00503"/>
    <w:rsid w:val="00D00A35"/>
    <w:rsid w:val="00D01D57"/>
    <w:rsid w:val="00D02197"/>
    <w:rsid w:val="00D034DF"/>
    <w:rsid w:val="00D038F0"/>
    <w:rsid w:val="00D046A0"/>
    <w:rsid w:val="00D04A89"/>
    <w:rsid w:val="00D04EB0"/>
    <w:rsid w:val="00D05207"/>
    <w:rsid w:val="00D05F10"/>
    <w:rsid w:val="00D105EC"/>
    <w:rsid w:val="00D10762"/>
    <w:rsid w:val="00D10B2D"/>
    <w:rsid w:val="00D136AA"/>
    <w:rsid w:val="00D14D3A"/>
    <w:rsid w:val="00D15185"/>
    <w:rsid w:val="00D16D92"/>
    <w:rsid w:val="00D16FF8"/>
    <w:rsid w:val="00D203BC"/>
    <w:rsid w:val="00D206F1"/>
    <w:rsid w:val="00D20B10"/>
    <w:rsid w:val="00D2133A"/>
    <w:rsid w:val="00D2202E"/>
    <w:rsid w:val="00D2313B"/>
    <w:rsid w:val="00D23BDA"/>
    <w:rsid w:val="00D23BE8"/>
    <w:rsid w:val="00D25054"/>
    <w:rsid w:val="00D266DC"/>
    <w:rsid w:val="00D27363"/>
    <w:rsid w:val="00D27EBE"/>
    <w:rsid w:val="00D30398"/>
    <w:rsid w:val="00D3185E"/>
    <w:rsid w:val="00D326C5"/>
    <w:rsid w:val="00D33210"/>
    <w:rsid w:val="00D334AE"/>
    <w:rsid w:val="00D338A6"/>
    <w:rsid w:val="00D33DE0"/>
    <w:rsid w:val="00D34D02"/>
    <w:rsid w:val="00D34F7E"/>
    <w:rsid w:val="00D35622"/>
    <w:rsid w:val="00D3642A"/>
    <w:rsid w:val="00D36813"/>
    <w:rsid w:val="00D36BF9"/>
    <w:rsid w:val="00D37E34"/>
    <w:rsid w:val="00D37E36"/>
    <w:rsid w:val="00D40638"/>
    <w:rsid w:val="00D40C6C"/>
    <w:rsid w:val="00D425B8"/>
    <w:rsid w:val="00D42B30"/>
    <w:rsid w:val="00D43528"/>
    <w:rsid w:val="00D44C0E"/>
    <w:rsid w:val="00D45C36"/>
    <w:rsid w:val="00D46E8E"/>
    <w:rsid w:val="00D473B0"/>
    <w:rsid w:val="00D47881"/>
    <w:rsid w:val="00D47C4B"/>
    <w:rsid w:val="00D47F97"/>
    <w:rsid w:val="00D503C2"/>
    <w:rsid w:val="00D5064E"/>
    <w:rsid w:val="00D51E22"/>
    <w:rsid w:val="00D52209"/>
    <w:rsid w:val="00D54351"/>
    <w:rsid w:val="00D5473F"/>
    <w:rsid w:val="00D55471"/>
    <w:rsid w:val="00D56D60"/>
    <w:rsid w:val="00D57781"/>
    <w:rsid w:val="00D61F81"/>
    <w:rsid w:val="00D63E87"/>
    <w:rsid w:val="00D63FA5"/>
    <w:rsid w:val="00D64369"/>
    <w:rsid w:val="00D645EF"/>
    <w:rsid w:val="00D64A92"/>
    <w:rsid w:val="00D664CE"/>
    <w:rsid w:val="00D669C6"/>
    <w:rsid w:val="00D66B0E"/>
    <w:rsid w:val="00D678E8"/>
    <w:rsid w:val="00D67E27"/>
    <w:rsid w:val="00D70E1B"/>
    <w:rsid w:val="00D712B6"/>
    <w:rsid w:val="00D73F0C"/>
    <w:rsid w:val="00D74CFB"/>
    <w:rsid w:val="00D76016"/>
    <w:rsid w:val="00D76EEB"/>
    <w:rsid w:val="00D76EF5"/>
    <w:rsid w:val="00D777EA"/>
    <w:rsid w:val="00D80028"/>
    <w:rsid w:val="00D8061E"/>
    <w:rsid w:val="00D814D3"/>
    <w:rsid w:val="00D828D2"/>
    <w:rsid w:val="00D82D01"/>
    <w:rsid w:val="00D848EC"/>
    <w:rsid w:val="00D863D0"/>
    <w:rsid w:val="00D92017"/>
    <w:rsid w:val="00D923AB"/>
    <w:rsid w:val="00D923E4"/>
    <w:rsid w:val="00D9351E"/>
    <w:rsid w:val="00D93757"/>
    <w:rsid w:val="00D94175"/>
    <w:rsid w:val="00D94B2F"/>
    <w:rsid w:val="00D95427"/>
    <w:rsid w:val="00D95EF0"/>
    <w:rsid w:val="00D97270"/>
    <w:rsid w:val="00D97EF2"/>
    <w:rsid w:val="00DA004E"/>
    <w:rsid w:val="00DA0B0B"/>
    <w:rsid w:val="00DA16E7"/>
    <w:rsid w:val="00DA3418"/>
    <w:rsid w:val="00DA3D8E"/>
    <w:rsid w:val="00DA4DD3"/>
    <w:rsid w:val="00DA58B7"/>
    <w:rsid w:val="00DA61E6"/>
    <w:rsid w:val="00DA757F"/>
    <w:rsid w:val="00DA791B"/>
    <w:rsid w:val="00DA7F70"/>
    <w:rsid w:val="00DB1FBB"/>
    <w:rsid w:val="00DB21AD"/>
    <w:rsid w:val="00DB33BC"/>
    <w:rsid w:val="00DB40F7"/>
    <w:rsid w:val="00DB6C1A"/>
    <w:rsid w:val="00DB6FBD"/>
    <w:rsid w:val="00DB79D8"/>
    <w:rsid w:val="00DB7AC8"/>
    <w:rsid w:val="00DB7D87"/>
    <w:rsid w:val="00DB7FF9"/>
    <w:rsid w:val="00DC086A"/>
    <w:rsid w:val="00DC2A1F"/>
    <w:rsid w:val="00DC664C"/>
    <w:rsid w:val="00DC773C"/>
    <w:rsid w:val="00DD0B00"/>
    <w:rsid w:val="00DD1F82"/>
    <w:rsid w:val="00DD1FBF"/>
    <w:rsid w:val="00DD24E6"/>
    <w:rsid w:val="00DD2987"/>
    <w:rsid w:val="00DD3DC1"/>
    <w:rsid w:val="00DD59CD"/>
    <w:rsid w:val="00DD59E7"/>
    <w:rsid w:val="00DD6D41"/>
    <w:rsid w:val="00DE0A10"/>
    <w:rsid w:val="00DE3A1D"/>
    <w:rsid w:val="00DE3DB4"/>
    <w:rsid w:val="00DE720F"/>
    <w:rsid w:val="00DF0647"/>
    <w:rsid w:val="00DF17DB"/>
    <w:rsid w:val="00DF284B"/>
    <w:rsid w:val="00DF3A32"/>
    <w:rsid w:val="00DF4C80"/>
    <w:rsid w:val="00DF703C"/>
    <w:rsid w:val="00DF76A4"/>
    <w:rsid w:val="00E00372"/>
    <w:rsid w:val="00E0091E"/>
    <w:rsid w:val="00E012BB"/>
    <w:rsid w:val="00E020EE"/>
    <w:rsid w:val="00E021B9"/>
    <w:rsid w:val="00E0302D"/>
    <w:rsid w:val="00E030BA"/>
    <w:rsid w:val="00E03697"/>
    <w:rsid w:val="00E03964"/>
    <w:rsid w:val="00E04438"/>
    <w:rsid w:val="00E04A47"/>
    <w:rsid w:val="00E0617D"/>
    <w:rsid w:val="00E06A2C"/>
    <w:rsid w:val="00E07AD4"/>
    <w:rsid w:val="00E07BA6"/>
    <w:rsid w:val="00E11602"/>
    <w:rsid w:val="00E1164D"/>
    <w:rsid w:val="00E11F89"/>
    <w:rsid w:val="00E12798"/>
    <w:rsid w:val="00E127DA"/>
    <w:rsid w:val="00E13376"/>
    <w:rsid w:val="00E13A31"/>
    <w:rsid w:val="00E13C3D"/>
    <w:rsid w:val="00E14518"/>
    <w:rsid w:val="00E153DD"/>
    <w:rsid w:val="00E167B0"/>
    <w:rsid w:val="00E179AB"/>
    <w:rsid w:val="00E17B2D"/>
    <w:rsid w:val="00E17F42"/>
    <w:rsid w:val="00E213FE"/>
    <w:rsid w:val="00E214BC"/>
    <w:rsid w:val="00E2198A"/>
    <w:rsid w:val="00E22A09"/>
    <w:rsid w:val="00E22E0D"/>
    <w:rsid w:val="00E233C4"/>
    <w:rsid w:val="00E24C52"/>
    <w:rsid w:val="00E2500A"/>
    <w:rsid w:val="00E25698"/>
    <w:rsid w:val="00E25CBA"/>
    <w:rsid w:val="00E273A8"/>
    <w:rsid w:val="00E278B9"/>
    <w:rsid w:val="00E27C2A"/>
    <w:rsid w:val="00E307B2"/>
    <w:rsid w:val="00E3356F"/>
    <w:rsid w:val="00E352EB"/>
    <w:rsid w:val="00E354E7"/>
    <w:rsid w:val="00E35C2F"/>
    <w:rsid w:val="00E37050"/>
    <w:rsid w:val="00E37672"/>
    <w:rsid w:val="00E37EFF"/>
    <w:rsid w:val="00E409AD"/>
    <w:rsid w:val="00E414C7"/>
    <w:rsid w:val="00E41DEE"/>
    <w:rsid w:val="00E42875"/>
    <w:rsid w:val="00E42967"/>
    <w:rsid w:val="00E42FF5"/>
    <w:rsid w:val="00E43653"/>
    <w:rsid w:val="00E439B9"/>
    <w:rsid w:val="00E44784"/>
    <w:rsid w:val="00E44E0B"/>
    <w:rsid w:val="00E46143"/>
    <w:rsid w:val="00E47284"/>
    <w:rsid w:val="00E47AEB"/>
    <w:rsid w:val="00E47C2C"/>
    <w:rsid w:val="00E50A44"/>
    <w:rsid w:val="00E5378C"/>
    <w:rsid w:val="00E551D0"/>
    <w:rsid w:val="00E56B67"/>
    <w:rsid w:val="00E610C8"/>
    <w:rsid w:val="00E61B13"/>
    <w:rsid w:val="00E61C4B"/>
    <w:rsid w:val="00E65004"/>
    <w:rsid w:val="00E658DC"/>
    <w:rsid w:val="00E65E63"/>
    <w:rsid w:val="00E66807"/>
    <w:rsid w:val="00E67338"/>
    <w:rsid w:val="00E67C8F"/>
    <w:rsid w:val="00E73BD4"/>
    <w:rsid w:val="00E743CF"/>
    <w:rsid w:val="00E745CD"/>
    <w:rsid w:val="00E7467D"/>
    <w:rsid w:val="00E74734"/>
    <w:rsid w:val="00E74A7C"/>
    <w:rsid w:val="00E7592E"/>
    <w:rsid w:val="00E763BD"/>
    <w:rsid w:val="00E77F9B"/>
    <w:rsid w:val="00E77FCE"/>
    <w:rsid w:val="00E80076"/>
    <w:rsid w:val="00E80C06"/>
    <w:rsid w:val="00E82BE2"/>
    <w:rsid w:val="00E833D3"/>
    <w:rsid w:val="00E83549"/>
    <w:rsid w:val="00E83997"/>
    <w:rsid w:val="00E84265"/>
    <w:rsid w:val="00E85835"/>
    <w:rsid w:val="00E862B1"/>
    <w:rsid w:val="00E86C88"/>
    <w:rsid w:val="00E939F8"/>
    <w:rsid w:val="00E94653"/>
    <w:rsid w:val="00E94F80"/>
    <w:rsid w:val="00E95860"/>
    <w:rsid w:val="00E9627C"/>
    <w:rsid w:val="00EA04CC"/>
    <w:rsid w:val="00EA0C96"/>
    <w:rsid w:val="00EA0F54"/>
    <w:rsid w:val="00EA267E"/>
    <w:rsid w:val="00EA2B8C"/>
    <w:rsid w:val="00EA326C"/>
    <w:rsid w:val="00EA3BD5"/>
    <w:rsid w:val="00EA3D4E"/>
    <w:rsid w:val="00EA4346"/>
    <w:rsid w:val="00EA77B0"/>
    <w:rsid w:val="00EA7B18"/>
    <w:rsid w:val="00EA7B68"/>
    <w:rsid w:val="00EA7CF6"/>
    <w:rsid w:val="00EA7DA2"/>
    <w:rsid w:val="00EB11D7"/>
    <w:rsid w:val="00EB2926"/>
    <w:rsid w:val="00EB2D06"/>
    <w:rsid w:val="00EB32BD"/>
    <w:rsid w:val="00EB37A8"/>
    <w:rsid w:val="00EB37F2"/>
    <w:rsid w:val="00EB3B5C"/>
    <w:rsid w:val="00EB4631"/>
    <w:rsid w:val="00EB53AB"/>
    <w:rsid w:val="00EB63A2"/>
    <w:rsid w:val="00EB65A3"/>
    <w:rsid w:val="00EC024B"/>
    <w:rsid w:val="00EC166F"/>
    <w:rsid w:val="00EC34D4"/>
    <w:rsid w:val="00EC445D"/>
    <w:rsid w:val="00EC4B3E"/>
    <w:rsid w:val="00EC531D"/>
    <w:rsid w:val="00EC54EB"/>
    <w:rsid w:val="00EC5B12"/>
    <w:rsid w:val="00EC608A"/>
    <w:rsid w:val="00EC74DA"/>
    <w:rsid w:val="00ED24A8"/>
    <w:rsid w:val="00ED3396"/>
    <w:rsid w:val="00ED3D01"/>
    <w:rsid w:val="00ED4233"/>
    <w:rsid w:val="00ED44C0"/>
    <w:rsid w:val="00ED5D2A"/>
    <w:rsid w:val="00ED6104"/>
    <w:rsid w:val="00ED6E78"/>
    <w:rsid w:val="00EE0151"/>
    <w:rsid w:val="00EE04F9"/>
    <w:rsid w:val="00EE1D4E"/>
    <w:rsid w:val="00EE2182"/>
    <w:rsid w:val="00EE4941"/>
    <w:rsid w:val="00EE58A2"/>
    <w:rsid w:val="00EE5C26"/>
    <w:rsid w:val="00EE5E01"/>
    <w:rsid w:val="00EE5E48"/>
    <w:rsid w:val="00EE6608"/>
    <w:rsid w:val="00EE761B"/>
    <w:rsid w:val="00EE7794"/>
    <w:rsid w:val="00EF0091"/>
    <w:rsid w:val="00EF0A59"/>
    <w:rsid w:val="00EF2B7F"/>
    <w:rsid w:val="00EF32CD"/>
    <w:rsid w:val="00EF4035"/>
    <w:rsid w:val="00EF43F5"/>
    <w:rsid w:val="00EF57DD"/>
    <w:rsid w:val="00EF6FB1"/>
    <w:rsid w:val="00EF780B"/>
    <w:rsid w:val="00EF78B2"/>
    <w:rsid w:val="00F0009E"/>
    <w:rsid w:val="00F00A29"/>
    <w:rsid w:val="00F0257C"/>
    <w:rsid w:val="00F03708"/>
    <w:rsid w:val="00F05433"/>
    <w:rsid w:val="00F05FDA"/>
    <w:rsid w:val="00F16B66"/>
    <w:rsid w:val="00F16D6E"/>
    <w:rsid w:val="00F1761A"/>
    <w:rsid w:val="00F212F7"/>
    <w:rsid w:val="00F21316"/>
    <w:rsid w:val="00F21827"/>
    <w:rsid w:val="00F21A29"/>
    <w:rsid w:val="00F227E0"/>
    <w:rsid w:val="00F22DEC"/>
    <w:rsid w:val="00F22E95"/>
    <w:rsid w:val="00F25755"/>
    <w:rsid w:val="00F305F1"/>
    <w:rsid w:val="00F3192D"/>
    <w:rsid w:val="00F32B55"/>
    <w:rsid w:val="00F330DB"/>
    <w:rsid w:val="00F3495A"/>
    <w:rsid w:val="00F35040"/>
    <w:rsid w:val="00F40AB7"/>
    <w:rsid w:val="00F410F7"/>
    <w:rsid w:val="00F4153E"/>
    <w:rsid w:val="00F43350"/>
    <w:rsid w:val="00F439DF"/>
    <w:rsid w:val="00F44A34"/>
    <w:rsid w:val="00F454AC"/>
    <w:rsid w:val="00F45E48"/>
    <w:rsid w:val="00F45E7F"/>
    <w:rsid w:val="00F47F1A"/>
    <w:rsid w:val="00F503CF"/>
    <w:rsid w:val="00F50E80"/>
    <w:rsid w:val="00F523FE"/>
    <w:rsid w:val="00F52C55"/>
    <w:rsid w:val="00F540B0"/>
    <w:rsid w:val="00F54180"/>
    <w:rsid w:val="00F55332"/>
    <w:rsid w:val="00F56CAF"/>
    <w:rsid w:val="00F57EAA"/>
    <w:rsid w:val="00F57F31"/>
    <w:rsid w:val="00F60003"/>
    <w:rsid w:val="00F60A6A"/>
    <w:rsid w:val="00F60B20"/>
    <w:rsid w:val="00F626E2"/>
    <w:rsid w:val="00F62E68"/>
    <w:rsid w:val="00F633FA"/>
    <w:rsid w:val="00F63602"/>
    <w:rsid w:val="00F643E1"/>
    <w:rsid w:val="00F64D41"/>
    <w:rsid w:val="00F653EF"/>
    <w:rsid w:val="00F7068D"/>
    <w:rsid w:val="00F71B40"/>
    <w:rsid w:val="00F74770"/>
    <w:rsid w:val="00F74FF0"/>
    <w:rsid w:val="00F756A3"/>
    <w:rsid w:val="00F7675F"/>
    <w:rsid w:val="00F76A0F"/>
    <w:rsid w:val="00F76A2C"/>
    <w:rsid w:val="00F803F9"/>
    <w:rsid w:val="00F80997"/>
    <w:rsid w:val="00F81341"/>
    <w:rsid w:val="00F81801"/>
    <w:rsid w:val="00F81852"/>
    <w:rsid w:val="00F82EC5"/>
    <w:rsid w:val="00F867AE"/>
    <w:rsid w:val="00F86829"/>
    <w:rsid w:val="00F92FC9"/>
    <w:rsid w:val="00F936F2"/>
    <w:rsid w:val="00F94210"/>
    <w:rsid w:val="00F94C53"/>
    <w:rsid w:val="00F95159"/>
    <w:rsid w:val="00F956F4"/>
    <w:rsid w:val="00F958EA"/>
    <w:rsid w:val="00F95C80"/>
    <w:rsid w:val="00FA12C6"/>
    <w:rsid w:val="00FA22E9"/>
    <w:rsid w:val="00FA22F5"/>
    <w:rsid w:val="00FA4CC8"/>
    <w:rsid w:val="00FA5145"/>
    <w:rsid w:val="00FA598A"/>
    <w:rsid w:val="00FA5B84"/>
    <w:rsid w:val="00FA66E8"/>
    <w:rsid w:val="00FA6A87"/>
    <w:rsid w:val="00FA6D39"/>
    <w:rsid w:val="00FA7A99"/>
    <w:rsid w:val="00FB0F5F"/>
    <w:rsid w:val="00FB6FF2"/>
    <w:rsid w:val="00FB7CDC"/>
    <w:rsid w:val="00FC0ADE"/>
    <w:rsid w:val="00FC13DB"/>
    <w:rsid w:val="00FC463B"/>
    <w:rsid w:val="00FC4CC8"/>
    <w:rsid w:val="00FC7E9C"/>
    <w:rsid w:val="00FD0740"/>
    <w:rsid w:val="00FD10F3"/>
    <w:rsid w:val="00FD1CBE"/>
    <w:rsid w:val="00FD2140"/>
    <w:rsid w:val="00FD4009"/>
    <w:rsid w:val="00FD41E1"/>
    <w:rsid w:val="00FD422F"/>
    <w:rsid w:val="00FD4EE9"/>
    <w:rsid w:val="00FD50F8"/>
    <w:rsid w:val="00FD5D42"/>
    <w:rsid w:val="00FD5FF8"/>
    <w:rsid w:val="00FD6160"/>
    <w:rsid w:val="00FD66E6"/>
    <w:rsid w:val="00FD6EA3"/>
    <w:rsid w:val="00FD743B"/>
    <w:rsid w:val="00FD7CB2"/>
    <w:rsid w:val="00FD7E70"/>
    <w:rsid w:val="00FE1EAF"/>
    <w:rsid w:val="00FE2596"/>
    <w:rsid w:val="00FE25FA"/>
    <w:rsid w:val="00FE290F"/>
    <w:rsid w:val="00FE2B28"/>
    <w:rsid w:val="00FE4A30"/>
    <w:rsid w:val="00FE518B"/>
    <w:rsid w:val="00FE53D4"/>
    <w:rsid w:val="00FE6376"/>
    <w:rsid w:val="00FE6C4A"/>
    <w:rsid w:val="00FE7ABB"/>
    <w:rsid w:val="00FF1DC8"/>
    <w:rsid w:val="00FF1F41"/>
    <w:rsid w:val="00FF333D"/>
    <w:rsid w:val="00FF4390"/>
    <w:rsid w:val="00FF487E"/>
    <w:rsid w:val="00FF54BF"/>
    <w:rsid w:val="00FF6476"/>
    <w:rsid w:val="00FF671E"/>
    <w:rsid w:val="00FF6B4D"/>
    <w:rsid w:val="00FF73C0"/>
    <w:rsid w:val="00FF744D"/>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ADEAA73"/>
  <w15:docId w15:val="{FBE4C21A-A4CF-484C-A40F-7362D9F5B2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n-GB"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uiPriority w:val="22"/>
    <w:qFormat/>
    <w:rsid w:val="003F56F4"/>
    <w:rPr>
      <w:b/>
      <w:bCs/>
    </w:rPr>
  </w:style>
  <w:style w:type="paragraph" w:styleId="Sprechblasentext">
    <w:name w:val="Balloon Text"/>
    <w:basedOn w:val="Standard"/>
    <w:link w:val="SprechblasentextZchn"/>
    <w:uiPriority w:val="99"/>
    <w:semiHidden/>
    <w:unhideWhenUsed/>
    <w:rsid w:val="005743C1"/>
    <w:pPr>
      <w:spacing w:line="240" w:lineRule="auto"/>
    </w:pPr>
    <w:rPr>
      <w:rFonts w:ascii="Segoe UI" w:hAnsi="Segoe UI" w:cs="Segoe UI"/>
      <w:szCs w:val="18"/>
    </w:rPr>
  </w:style>
  <w:style w:type="character" w:customStyle="1" w:styleId="SprechblasentextZchn">
    <w:name w:val="Sprechblasentext Zchn"/>
    <w:link w:val="Sprechblasentext"/>
    <w:uiPriority w:val="99"/>
    <w:semiHidden/>
    <w:rsid w:val="005743C1"/>
    <w:rPr>
      <w:rFonts w:ascii="Segoe UI" w:hAnsi="Segoe UI" w:cs="Segoe UI"/>
      <w:sz w:val="18"/>
      <w:szCs w:val="18"/>
    </w:rPr>
  </w:style>
  <w:style w:type="character" w:styleId="Kommentarzeichen">
    <w:name w:val="annotation reference"/>
    <w:uiPriority w:val="99"/>
    <w:semiHidden/>
    <w:unhideWhenUsed/>
    <w:rsid w:val="00D80028"/>
    <w:rPr>
      <w:sz w:val="16"/>
      <w:szCs w:val="16"/>
    </w:rPr>
  </w:style>
  <w:style w:type="paragraph" w:styleId="Kommentartext">
    <w:name w:val="annotation text"/>
    <w:basedOn w:val="Standard"/>
    <w:link w:val="KommentartextZchn"/>
    <w:uiPriority w:val="99"/>
    <w:unhideWhenUsed/>
    <w:rsid w:val="00D80028"/>
    <w:rPr>
      <w:sz w:val="20"/>
      <w:szCs w:val="20"/>
    </w:rPr>
  </w:style>
  <w:style w:type="character" w:customStyle="1" w:styleId="KommentartextZchn">
    <w:name w:val="Kommentartext Zchn"/>
    <w:link w:val="Kommentartext"/>
    <w:uiPriority w:val="99"/>
    <w:rsid w:val="00D80028"/>
    <w:rPr>
      <w:rFonts w:ascii="Arial" w:hAnsi="Arial"/>
    </w:rPr>
  </w:style>
  <w:style w:type="paragraph" w:styleId="Kommentarthema">
    <w:name w:val="annotation subject"/>
    <w:basedOn w:val="Kommentartext"/>
    <w:next w:val="Kommentartext"/>
    <w:link w:val="KommentarthemaZchn"/>
    <w:uiPriority w:val="99"/>
    <w:semiHidden/>
    <w:unhideWhenUsed/>
    <w:rsid w:val="00D80028"/>
    <w:rPr>
      <w:b/>
      <w:bCs/>
    </w:rPr>
  </w:style>
  <w:style w:type="character" w:customStyle="1" w:styleId="KommentarthemaZchn">
    <w:name w:val="Kommentarthema Zchn"/>
    <w:link w:val="Kommentarthema"/>
    <w:uiPriority w:val="99"/>
    <w:semiHidden/>
    <w:rsid w:val="00D80028"/>
    <w:rPr>
      <w:rFonts w:ascii="Arial" w:hAnsi="Arial"/>
      <w:b/>
      <w:bCs/>
    </w:rPr>
  </w:style>
  <w:style w:type="paragraph" w:customStyle="1" w:styleId="Flietext">
    <w:name w:val="Fließtext"/>
    <w:basedOn w:val="Standard"/>
    <w:uiPriority w:val="6"/>
    <w:qFormat/>
    <w:rsid w:val="007A0B45"/>
    <w:pPr>
      <w:spacing w:line="270" w:lineRule="exact"/>
    </w:pPr>
    <w:rPr>
      <w:rFonts w:asciiTheme="minorHAnsi" w:eastAsiaTheme="minorHAnsi" w:hAnsiTheme="minorHAnsi" w:cstheme="minorBidi"/>
      <w:sz w:val="22"/>
      <w:szCs w:val="20"/>
    </w:rPr>
  </w:style>
  <w:style w:type="paragraph" w:styleId="Listenabsatz">
    <w:name w:val="List Paragraph"/>
    <w:basedOn w:val="Standard"/>
    <w:uiPriority w:val="34"/>
    <w:qFormat/>
    <w:rsid w:val="00086EF7"/>
    <w:pPr>
      <w:spacing w:line="240" w:lineRule="auto"/>
      <w:ind w:left="720"/>
    </w:pPr>
    <w:rPr>
      <w:rFonts w:ascii="Calibri" w:eastAsiaTheme="minorHAnsi" w:hAnsi="Calibri" w:cs="Calibri"/>
      <w:sz w:val="22"/>
    </w:rPr>
  </w:style>
  <w:style w:type="paragraph" w:customStyle="1" w:styleId="p">
    <w:name w:val="p"/>
    <w:basedOn w:val="Standard"/>
    <w:rsid w:val="008A6CBD"/>
    <w:pPr>
      <w:spacing w:before="100" w:beforeAutospacing="1" w:after="100" w:afterAutospacing="1" w:line="240" w:lineRule="auto"/>
    </w:pPr>
    <w:rPr>
      <w:rFonts w:ascii="Times New Roman" w:eastAsiaTheme="minorHAnsi" w:hAnsi="Times New Roman"/>
      <w:sz w:val="24"/>
      <w:szCs w:val="24"/>
    </w:rPr>
  </w:style>
  <w:style w:type="character" w:styleId="BesuchterLink">
    <w:name w:val="FollowedHyperlink"/>
    <w:basedOn w:val="Absatz-Standardschriftart"/>
    <w:uiPriority w:val="99"/>
    <w:semiHidden/>
    <w:unhideWhenUsed/>
    <w:rsid w:val="001211D5"/>
    <w:rPr>
      <w:color w:val="954F72" w:themeColor="followedHyperlink"/>
      <w:u w:val="single"/>
    </w:rPr>
  </w:style>
  <w:style w:type="paragraph" w:styleId="berarbeitung">
    <w:name w:val="Revision"/>
    <w:hidden/>
    <w:uiPriority w:val="99"/>
    <w:semiHidden/>
    <w:rsid w:val="00905F5F"/>
    <w:rPr>
      <w:rFonts w:ascii="Arial" w:hAnsi="Arial"/>
      <w:sz w:val="18"/>
      <w:szCs w:val="22"/>
    </w:rPr>
  </w:style>
  <w:style w:type="paragraph" w:styleId="Datum">
    <w:name w:val="Date"/>
    <w:basedOn w:val="Standard"/>
    <w:next w:val="Standard"/>
    <w:link w:val="DatumZchn"/>
    <w:uiPriority w:val="99"/>
    <w:semiHidden/>
    <w:unhideWhenUsed/>
    <w:rsid w:val="00B75751"/>
  </w:style>
  <w:style w:type="character" w:customStyle="1" w:styleId="DatumZchn">
    <w:name w:val="Datum Zchn"/>
    <w:basedOn w:val="Absatz-Standardschriftart"/>
    <w:link w:val="Datum"/>
    <w:uiPriority w:val="99"/>
    <w:semiHidden/>
    <w:rsid w:val="00B75751"/>
    <w:rPr>
      <w:rFonts w:ascii="Arial" w:hAnsi="Arial"/>
      <w:sz w:val="18"/>
      <w:szCs w:val="22"/>
    </w:rPr>
  </w:style>
  <w:style w:type="character" w:styleId="NichtaufgelsteErwhnung">
    <w:name w:val="Unresolved Mention"/>
    <w:basedOn w:val="Absatz-Standardschriftart"/>
    <w:uiPriority w:val="99"/>
    <w:semiHidden/>
    <w:unhideWhenUsed/>
    <w:rsid w:val="00E763BD"/>
    <w:rPr>
      <w:color w:val="605E5C"/>
      <w:shd w:val="clear" w:color="auto" w:fill="E1DFDD"/>
    </w:rPr>
  </w:style>
  <w:style w:type="character" w:styleId="Platzhaltertext">
    <w:name w:val="Placeholder Text"/>
    <w:basedOn w:val="Absatz-Standardschriftart"/>
    <w:uiPriority w:val="99"/>
    <w:semiHidden/>
    <w:rsid w:val="00D105EC"/>
    <w:rPr>
      <w:color w:val="808080"/>
    </w:rPr>
  </w:style>
  <w:style w:type="paragraph" w:styleId="StandardWeb">
    <w:name w:val="Normal (Web)"/>
    <w:basedOn w:val="Standard"/>
    <w:uiPriority w:val="99"/>
    <w:semiHidden/>
    <w:unhideWhenUsed/>
    <w:rsid w:val="00F45E7F"/>
    <w:pPr>
      <w:spacing w:before="100" w:beforeAutospacing="1" w:after="100" w:afterAutospacing="1" w:line="240" w:lineRule="auto"/>
    </w:pPr>
    <w:rPr>
      <w:rFonts w:ascii="Times New Roman" w:eastAsia="Times New Roman" w:hAnsi="Times New Roman"/>
      <w:sz w:val="24"/>
      <w:szCs w:val="24"/>
    </w:rPr>
  </w:style>
  <w:style w:type="paragraph" w:styleId="NurText">
    <w:name w:val="Plain Text"/>
    <w:basedOn w:val="Standard"/>
    <w:link w:val="NurTextZchn"/>
    <w:uiPriority w:val="99"/>
    <w:unhideWhenUsed/>
    <w:rsid w:val="004B467F"/>
    <w:pPr>
      <w:spacing w:line="240" w:lineRule="auto"/>
    </w:pPr>
    <w:rPr>
      <w:rFonts w:ascii="Calibri" w:eastAsiaTheme="minorEastAsia" w:hAnsi="Calibri" w:cstheme="minorBidi"/>
      <w:sz w:val="22"/>
      <w:szCs w:val="21"/>
    </w:rPr>
  </w:style>
  <w:style w:type="character" w:customStyle="1" w:styleId="NurTextZchn">
    <w:name w:val="Nur Text Zchn"/>
    <w:basedOn w:val="Absatz-Standardschriftart"/>
    <w:link w:val="NurText"/>
    <w:uiPriority w:val="99"/>
    <w:rsid w:val="004B467F"/>
    <w:rPr>
      <w:rFonts w:ascii="Calibri" w:eastAsiaTheme="minorEastAsia" w:hAnsi="Calibri" w:cstheme="minorBidi"/>
      <w:sz w:val="22"/>
      <w:szCs w:val="21"/>
    </w:rPr>
  </w:style>
  <w:style w:type="character" w:customStyle="1" w:styleId="cf01">
    <w:name w:val="cf01"/>
    <w:basedOn w:val="Absatz-Standardschriftart"/>
    <w:rsid w:val="000B583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2382949">
      <w:bodyDiv w:val="1"/>
      <w:marLeft w:val="0"/>
      <w:marRight w:val="0"/>
      <w:marTop w:val="0"/>
      <w:marBottom w:val="0"/>
      <w:divBdr>
        <w:top w:val="none" w:sz="0" w:space="0" w:color="auto"/>
        <w:left w:val="none" w:sz="0" w:space="0" w:color="auto"/>
        <w:bottom w:val="none" w:sz="0" w:space="0" w:color="auto"/>
        <w:right w:val="none" w:sz="0" w:space="0" w:color="auto"/>
      </w:divBdr>
    </w:div>
    <w:div w:id="211768312">
      <w:bodyDiv w:val="1"/>
      <w:marLeft w:val="0"/>
      <w:marRight w:val="0"/>
      <w:marTop w:val="0"/>
      <w:marBottom w:val="0"/>
      <w:divBdr>
        <w:top w:val="none" w:sz="0" w:space="0" w:color="auto"/>
        <w:left w:val="none" w:sz="0" w:space="0" w:color="auto"/>
        <w:bottom w:val="none" w:sz="0" w:space="0" w:color="auto"/>
        <w:right w:val="none" w:sz="0" w:space="0" w:color="auto"/>
      </w:divBdr>
    </w:div>
    <w:div w:id="249780930">
      <w:bodyDiv w:val="1"/>
      <w:marLeft w:val="0"/>
      <w:marRight w:val="0"/>
      <w:marTop w:val="0"/>
      <w:marBottom w:val="0"/>
      <w:divBdr>
        <w:top w:val="none" w:sz="0" w:space="0" w:color="auto"/>
        <w:left w:val="none" w:sz="0" w:space="0" w:color="auto"/>
        <w:bottom w:val="none" w:sz="0" w:space="0" w:color="auto"/>
        <w:right w:val="none" w:sz="0" w:space="0" w:color="auto"/>
      </w:divBdr>
    </w:div>
    <w:div w:id="268322093">
      <w:bodyDiv w:val="1"/>
      <w:marLeft w:val="0"/>
      <w:marRight w:val="0"/>
      <w:marTop w:val="0"/>
      <w:marBottom w:val="0"/>
      <w:divBdr>
        <w:top w:val="none" w:sz="0" w:space="0" w:color="auto"/>
        <w:left w:val="none" w:sz="0" w:space="0" w:color="auto"/>
        <w:bottom w:val="none" w:sz="0" w:space="0" w:color="auto"/>
        <w:right w:val="none" w:sz="0" w:space="0" w:color="auto"/>
      </w:divBdr>
    </w:div>
    <w:div w:id="376900171">
      <w:bodyDiv w:val="1"/>
      <w:marLeft w:val="0"/>
      <w:marRight w:val="0"/>
      <w:marTop w:val="0"/>
      <w:marBottom w:val="0"/>
      <w:divBdr>
        <w:top w:val="none" w:sz="0" w:space="0" w:color="auto"/>
        <w:left w:val="none" w:sz="0" w:space="0" w:color="auto"/>
        <w:bottom w:val="none" w:sz="0" w:space="0" w:color="auto"/>
        <w:right w:val="none" w:sz="0" w:space="0" w:color="auto"/>
      </w:divBdr>
    </w:div>
    <w:div w:id="378865573">
      <w:bodyDiv w:val="1"/>
      <w:marLeft w:val="0"/>
      <w:marRight w:val="0"/>
      <w:marTop w:val="0"/>
      <w:marBottom w:val="0"/>
      <w:divBdr>
        <w:top w:val="none" w:sz="0" w:space="0" w:color="auto"/>
        <w:left w:val="none" w:sz="0" w:space="0" w:color="auto"/>
        <w:bottom w:val="none" w:sz="0" w:space="0" w:color="auto"/>
        <w:right w:val="none" w:sz="0" w:space="0" w:color="auto"/>
      </w:divBdr>
    </w:div>
    <w:div w:id="389622017">
      <w:bodyDiv w:val="1"/>
      <w:marLeft w:val="0"/>
      <w:marRight w:val="0"/>
      <w:marTop w:val="0"/>
      <w:marBottom w:val="0"/>
      <w:divBdr>
        <w:top w:val="none" w:sz="0" w:space="0" w:color="auto"/>
        <w:left w:val="none" w:sz="0" w:space="0" w:color="auto"/>
        <w:bottom w:val="none" w:sz="0" w:space="0" w:color="auto"/>
        <w:right w:val="none" w:sz="0" w:space="0" w:color="auto"/>
      </w:divBdr>
    </w:div>
    <w:div w:id="466631063">
      <w:bodyDiv w:val="1"/>
      <w:marLeft w:val="0"/>
      <w:marRight w:val="0"/>
      <w:marTop w:val="0"/>
      <w:marBottom w:val="0"/>
      <w:divBdr>
        <w:top w:val="none" w:sz="0" w:space="0" w:color="auto"/>
        <w:left w:val="none" w:sz="0" w:space="0" w:color="auto"/>
        <w:bottom w:val="none" w:sz="0" w:space="0" w:color="auto"/>
        <w:right w:val="none" w:sz="0" w:space="0" w:color="auto"/>
      </w:divBdr>
    </w:div>
    <w:div w:id="482356922">
      <w:bodyDiv w:val="1"/>
      <w:marLeft w:val="0"/>
      <w:marRight w:val="0"/>
      <w:marTop w:val="0"/>
      <w:marBottom w:val="0"/>
      <w:divBdr>
        <w:top w:val="none" w:sz="0" w:space="0" w:color="auto"/>
        <w:left w:val="none" w:sz="0" w:space="0" w:color="auto"/>
        <w:bottom w:val="none" w:sz="0" w:space="0" w:color="auto"/>
        <w:right w:val="none" w:sz="0" w:space="0" w:color="auto"/>
      </w:divBdr>
    </w:div>
    <w:div w:id="482895710">
      <w:bodyDiv w:val="1"/>
      <w:marLeft w:val="0"/>
      <w:marRight w:val="0"/>
      <w:marTop w:val="0"/>
      <w:marBottom w:val="0"/>
      <w:divBdr>
        <w:top w:val="none" w:sz="0" w:space="0" w:color="auto"/>
        <w:left w:val="none" w:sz="0" w:space="0" w:color="auto"/>
        <w:bottom w:val="none" w:sz="0" w:space="0" w:color="auto"/>
        <w:right w:val="none" w:sz="0" w:space="0" w:color="auto"/>
      </w:divBdr>
    </w:div>
    <w:div w:id="501509015">
      <w:bodyDiv w:val="1"/>
      <w:marLeft w:val="0"/>
      <w:marRight w:val="0"/>
      <w:marTop w:val="0"/>
      <w:marBottom w:val="0"/>
      <w:divBdr>
        <w:top w:val="none" w:sz="0" w:space="0" w:color="auto"/>
        <w:left w:val="none" w:sz="0" w:space="0" w:color="auto"/>
        <w:bottom w:val="none" w:sz="0" w:space="0" w:color="auto"/>
        <w:right w:val="none" w:sz="0" w:space="0" w:color="auto"/>
      </w:divBdr>
    </w:div>
    <w:div w:id="560016651">
      <w:bodyDiv w:val="1"/>
      <w:marLeft w:val="0"/>
      <w:marRight w:val="0"/>
      <w:marTop w:val="0"/>
      <w:marBottom w:val="0"/>
      <w:divBdr>
        <w:top w:val="none" w:sz="0" w:space="0" w:color="auto"/>
        <w:left w:val="none" w:sz="0" w:space="0" w:color="auto"/>
        <w:bottom w:val="none" w:sz="0" w:space="0" w:color="auto"/>
        <w:right w:val="none" w:sz="0" w:space="0" w:color="auto"/>
      </w:divBdr>
    </w:div>
    <w:div w:id="607202646">
      <w:bodyDiv w:val="1"/>
      <w:marLeft w:val="0"/>
      <w:marRight w:val="0"/>
      <w:marTop w:val="0"/>
      <w:marBottom w:val="0"/>
      <w:divBdr>
        <w:top w:val="none" w:sz="0" w:space="0" w:color="auto"/>
        <w:left w:val="none" w:sz="0" w:space="0" w:color="auto"/>
        <w:bottom w:val="none" w:sz="0" w:space="0" w:color="auto"/>
        <w:right w:val="none" w:sz="0" w:space="0" w:color="auto"/>
      </w:divBdr>
    </w:div>
    <w:div w:id="678510679">
      <w:bodyDiv w:val="1"/>
      <w:marLeft w:val="0"/>
      <w:marRight w:val="0"/>
      <w:marTop w:val="0"/>
      <w:marBottom w:val="0"/>
      <w:divBdr>
        <w:top w:val="none" w:sz="0" w:space="0" w:color="auto"/>
        <w:left w:val="none" w:sz="0" w:space="0" w:color="auto"/>
        <w:bottom w:val="none" w:sz="0" w:space="0" w:color="auto"/>
        <w:right w:val="none" w:sz="0" w:space="0" w:color="auto"/>
      </w:divBdr>
    </w:div>
    <w:div w:id="840974543">
      <w:bodyDiv w:val="1"/>
      <w:marLeft w:val="0"/>
      <w:marRight w:val="0"/>
      <w:marTop w:val="0"/>
      <w:marBottom w:val="0"/>
      <w:divBdr>
        <w:top w:val="none" w:sz="0" w:space="0" w:color="auto"/>
        <w:left w:val="none" w:sz="0" w:space="0" w:color="auto"/>
        <w:bottom w:val="none" w:sz="0" w:space="0" w:color="auto"/>
        <w:right w:val="none" w:sz="0" w:space="0" w:color="auto"/>
      </w:divBdr>
    </w:div>
    <w:div w:id="926692219">
      <w:bodyDiv w:val="1"/>
      <w:marLeft w:val="0"/>
      <w:marRight w:val="0"/>
      <w:marTop w:val="0"/>
      <w:marBottom w:val="0"/>
      <w:divBdr>
        <w:top w:val="none" w:sz="0" w:space="0" w:color="auto"/>
        <w:left w:val="none" w:sz="0" w:space="0" w:color="auto"/>
        <w:bottom w:val="none" w:sz="0" w:space="0" w:color="auto"/>
        <w:right w:val="none" w:sz="0" w:space="0" w:color="auto"/>
      </w:divBdr>
    </w:div>
    <w:div w:id="928544276">
      <w:bodyDiv w:val="1"/>
      <w:marLeft w:val="0"/>
      <w:marRight w:val="0"/>
      <w:marTop w:val="0"/>
      <w:marBottom w:val="0"/>
      <w:divBdr>
        <w:top w:val="none" w:sz="0" w:space="0" w:color="auto"/>
        <w:left w:val="none" w:sz="0" w:space="0" w:color="auto"/>
        <w:bottom w:val="none" w:sz="0" w:space="0" w:color="auto"/>
        <w:right w:val="none" w:sz="0" w:space="0" w:color="auto"/>
      </w:divBdr>
    </w:div>
    <w:div w:id="984241655">
      <w:bodyDiv w:val="1"/>
      <w:marLeft w:val="0"/>
      <w:marRight w:val="0"/>
      <w:marTop w:val="0"/>
      <w:marBottom w:val="0"/>
      <w:divBdr>
        <w:top w:val="none" w:sz="0" w:space="0" w:color="auto"/>
        <w:left w:val="none" w:sz="0" w:space="0" w:color="auto"/>
        <w:bottom w:val="none" w:sz="0" w:space="0" w:color="auto"/>
        <w:right w:val="none" w:sz="0" w:space="0" w:color="auto"/>
      </w:divBdr>
    </w:div>
    <w:div w:id="1014115679">
      <w:bodyDiv w:val="1"/>
      <w:marLeft w:val="0"/>
      <w:marRight w:val="0"/>
      <w:marTop w:val="0"/>
      <w:marBottom w:val="0"/>
      <w:divBdr>
        <w:top w:val="none" w:sz="0" w:space="0" w:color="auto"/>
        <w:left w:val="none" w:sz="0" w:space="0" w:color="auto"/>
        <w:bottom w:val="none" w:sz="0" w:space="0" w:color="auto"/>
        <w:right w:val="none" w:sz="0" w:space="0" w:color="auto"/>
      </w:divBdr>
    </w:div>
    <w:div w:id="1056508167">
      <w:bodyDiv w:val="1"/>
      <w:marLeft w:val="0"/>
      <w:marRight w:val="0"/>
      <w:marTop w:val="0"/>
      <w:marBottom w:val="0"/>
      <w:divBdr>
        <w:top w:val="none" w:sz="0" w:space="0" w:color="auto"/>
        <w:left w:val="none" w:sz="0" w:space="0" w:color="auto"/>
        <w:bottom w:val="none" w:sz="0" w:space="0" w:color="auto"/>
        <w:right w:val="none" w:sz="0" w:space="0" w:color="auto"/>
      </w:divBdr>
    </w:div>
    <w:div w:id="1104574243">
      <w:bodyDiv w:val="1"/>
      <w:marLeft w:val="0"/>
      <w:marRight w:val="0"/>
      <w:marTop w:val="0"/>
      <w:marBottom w:val="0"/>
      <w:divBdr>
        <w:top w:val="none" w:sz="0" w:space="0" w:color="auto"/>
        <w:left w:val="none" w:sz="0" w:space="0" w:color="auto"/>
        <w:bottom w:val="none" w:sz="0" w:space="0" w:color="auto"/>
        <w:right w:val="none" w:sz="0" w:space="0" w:color="auto"/>
      </w:divBdr>
    </w:div>
    <w:div w:id="1231891439">
      <w:bodyDiv w:val="1"/>
      <w:marLeft w:val="0"/>
      <w:marRight w:val="0"/>
      <w:marTop w:val="0"/>
      <w:marBottom w:val="0"/>
      <w:divBdr>
        <w:top w:val="none" w:sz="0" w:space="0" w:color="auto"/>
        <w:left w:val="none" w:sz="0" w:space="0" w:color="auto"/>
        <w:bottom w:val="none" w:sz="0" w:space="0" w:color="auto"/>
        <w:right w:val="none" w:sz="0" w:space="0" w:color="auto"/>
      </w:divBdr>
    </w:div>
    <w:div w:id="1275094785">
      <w:bodyDiv w:val="1"/>
      <w:marLeft w:val="0"/>
      <w:marRight w:val="0"/>
      <w:marTop w:val="0"/>
      <w:marBottom w:val="0"/>
      <w:divBdr>
        <w:top w:val="none" w:sz="0" w:space="0" w:color="auto"/>
        <w:left w:val="none" w:sz="0" w:space="0" w:color="auto"/>
        <w:bottom w:val="none" w:sz="0" w:space="0" w:color="auto"/>
        <w:right w:val="none" w:sz="0" w:space="0" w:color="auto"/>
      </w:divBdr>
    </w:div>
    <w:div w:id="1602377658">
      <w:bodyDiv w:val="1"/>
      <w:marLeft w:val="0"/>
      <w:marRight w:val="0"/>
      <w:marTop w:val="0"/>
      <w:marBottom w:val="0"/>
      <w:divBdr>
        <w:top w:val="none" w:sz="0" w:space="0" w:color="auto"/>
        <w:left w:val="none" w:sz="0" w:space="0" w:color="auto"/>
        <w:bottom w:val="none" w:sz="0" w:space="0" w:color="auto"/>
        <w:right w:val="none" w:sz="0" w:space="0" w:color="auto"/>
      </w:divBdr>
    </w:div>
    <w:div w:id="1650360242">
      <w:bodyDiv w:val="1"/>
      <w:marLeft w:val="0"/>
      <w:marRight w:val="0"/>
      <w:marTop w:val="0"/>
      <w:marBottom w:val="0"/>
      <w:divBdr>
        <w:top w:val="none" w:sz="0" w:space="0" w:color="auto"/>
        <w:left w:val="none" w:sz="0" w:space="0" w:color="auto"/>
        <w:bottom w:val="none" w:sz="0" w:space="0" w:color="auto"/>
        <w:right w:val="none" w:sz="0" w:space="0" w:color="auto"/>
      </w:divBdr>
    </w:div>
    <w:div w:id="1682272611">
      <w:bodyDiv w:val="1"/>
      <w:marLeft w:val="0"/>
      <w:marRight w:val="0"/>
      <w:marTop w:val="0"/>
      <w:marBottom w:val="0"/>
      <w:divBdr>
        <w:top w:val="none" w:sz="0" w:space="0" w:color="auto"/>
        <w:left w:val="none" w:sz="0" w:space="0" w:color="auto"/>
        <w:bottom w:val="none" w:sz="0" w:space="0" w:color="auto"/>
        <w:right w:val="none" w:sz="0" w:space="0" w:color="auto"/>
      </w:divBdr>
    </w:div>
    <w:div w:id="1695888306">
      <w:bodyDiv w:val="1"/>
      <w:marLeft w:val="0"/>
      <w:marRight w:val="0"/>
      <w:marTop w:val="0"/>
      <w:marBottom w:val="0"/>
      <w:divBdr>
        <w:top w:val="none" w:sz="0" w:space="0" w:color="auto"/>
        <w:left w:val="none" w:sz="0" w:space="0" w:color="auto"/>
        <w:bottom w:val="none" w:sz="0" w:space="0" w:color="auto"/>
        <w:right w:val="none" w:sz="0" w:space="0" w:color="auto"/>
      </w:divBdr>
    </w:div>
    <w:div w:id="1747073798">
      <w:bodyDiv w:val="1"/>
      <w:marLeft w:val="0"/>
      <w:marRight w:val="0"/>
      <w:marTop w:val="0"/>
      <w:marBottom w:val="0"/>
      <w:divBdr>
        <w:top w:val="none" w:sz="0" w:space="0" w:color="auto"/>
        <w:left w:val="none" w:sz="0" w:space="0" w:color="auto"/>
        <w:bottom w:val="none" w:sz="0" w:space="0" w:color="auto"/>
        <w:right w:val="none" w:sz="0" w:space="0" w:color="auto"/>
      </w:divBdr>
    </w:div>
    <w:div w:id="1816753076">
      <w:bodyDiv w:val="1"/>
      <w:marLeft w:val="0"/>
      <w:marRight w:val="0"/>
      <w:marTop w:val="0"/>
      <w:marBottom w:val="0"/>
      <w:divBdr>
        <w:top w:val="none" w:sz="0" w:space="0" w:color="auto"/>
        <w:left w:val="none" w:sz="0" w:space="0" w:color="auto"/>
        <w:bottom w:val="none" w:sz="0" w:space="0" w:color="auto"/>
        <w:right w:val="none" w:sz="0" w:space="0" w:color="auto"/>
      </w:divBdr>
    </w:div>
    <w:div w:id="2055998946">
      <w:bodyDiv w:val="1"/>
      <w:marLeft w:val="0"/>
      <w:marRight w:val="0"/>
      <w:marTop w:val="0"/>
      <w:marBottom w:val="0"/>
      <w:divBdr>
        <w:top w:val="none" w:sz="0" w:space="0" w:color="auto"/>
        <w:left w:val="none" w:sz="0" w:space="0" w:color="auto"/>
        <w:bottom w:val="none" w:sz="0" w:space="0" w:color="auto"/>
        <w:right w:val="none" w:sz="0" w:space="0" w:color="auto"/>
      </w:divBdr>
      <w:divsChild>
        <w:div w:id="76286896">
          <w:marLeft w:val="810"/>
          <w:marRight w:val="810"/>
          <w:marTop w:val="0"/>
          <w:marBottom w:val="0"/>
          <w:divBdr>
            <w:top w:val="none" w:sz="0" w:space="0" w:color="auto"/>
            <w:left w:val="none" w:sz="0" w:space="0" w:color="auto"/>
            <w:bottom w:val="none" w:sz="0" w:space="0" w:color="auto"/>
            <w:right w:val="none" w:sz="0" w:space="0" w:color="auto"/>
          </w:divBdr>
          <w:divsChild>
            <w:div w:id="1418867549">
              <w:marLeft w:val="0"/>
              <w:marRight w:val="0"/>
              <w:marTop w:val="0"/>
              <w:marBottom w:val="0"/>
              <w:divBdr>
                <w:top w:val="none" w:sz="0" w:space="0" w:color="auto"/>
                <w:left w:val="none" w:sz="0" w:space="0" w:color="auto"/>
                <w:bottom w:val="none" w:sz="0" w:space="0" w:color="auto"/>
                <w:right w:val="none" w:sz="0" w:space="0" w:color="auto"/>
              </w:divBdr>
              <w:divsChild>
                <w:div w:id="1191187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3108753">
          <w:marLeft w:val="810"/>
          <w:marRight w:val="810"/>
          <w:marTop w:val="0"/>
          <w:marBottom w:val="0"/>
          <w:divBdr>
            <w:top w:val="none" w:sz="0" w:space="0" w:color="auto"/>
            <w:left w:val="none" w:sz="0" w:space="0" w:color="auto"/>
            <w:bottom w:val="none" w:sz="0" w:space="0" w:color="auto"/>
            <w:right w:val="none" w:sz="0" w:space="0" w:color="auto"/>
          </w:divBdr>
          <w:divsChild>
            <w:div w:id="1141313409">
              <w:marLeft w:val="0"/>
              <w:marRight w:val="0"/>
              <w:marTop w:val="0"/>
              <w:marBottom w:val="0"/>
              <w:divBdr>
                <w:top w:val="none" w:sz="0" w:space="0" w:color="auto"/>
                <w:left w:val="none" w:sz="0" w:space="0" w:color="auto"/>
                <w:bottom w:val="none" w:sz="0" w:space="0" w:color="auto"/>
                <w:right w:val="none" w:sz="0" w:space="0" w:color="auto"/>
              </w:divBdr>
              <w:divsChild>
                <w:div w:id="674890934">
                  <w:marLeft w:val="0"/>
                  <w:marRight w:val="0"/>
                  <w:marTop w:val="0"/>
                  <w:marBottom w:val="0"/>
                  <w:divBdr>
                    <w:top w:val="none" w:sz="0" w:space="0" w:color="auto"/>
                    <w:left w:val="none" w:sz="0" w:space="0" w:color="auto"/>
                    <w:bottom w:val="none" w:sz="0" w:space="0" w:color="auto"/>
                    <w:right w:val="none" w:sz="0" w:space="0" w:color="auto"/>
                  </w:divBdr>
                </w:div>
              </w:divsChild>
            </w:div>
            <w:div w:id="2055806802">
              <w:marLeft w:val="0"/>
              <w:marRight w:val="0"/>
              <w:marTop w:val="0"/>
              <w:marBottom w:val="0"/>
              <w:divBdr>
                <w:top w:val="none" w:sz="0" w:space="0" w:color="auto"/>
                <w:left w:val="none" w:sz="0" w:space="0" w:color="auto"/>
                <w:bottom w:val="none" w:sz="0" w:space="0" w:color="auto"/>
                <w:right w:val="none" w:sz="0" w:space="0" w:color="auto"/>
              </w:divBdr>
              <w:divsChild>
                <w:div w:id="1560020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deu01.safelinks.protection.outlook.com/?url=http%3A%2F%2Fwww.metallbaut-zukunft.com%2F&amp;data=05%7C02%7CUKrueger%40schueco.com%7Cb3267842a020416afa6008dc6821fd75%7C933ba5e7b8eb4442810ec4f17682380a%7C1%7C0%7C638499742398934760%7CUnknown%7CTWFpbGZsb3d8eyJWIjoiMC4wLjAwMDAiLCJQIjoiV2luMzIiLCJBTiI6Ik1haWwiLCJXVCI6Mn0%3D%7C0%7C%7C%7C&amp;sdata=0eI22MZuDANB8N3%2BfP8%2BXDx8WmjAXgE5ZdPqfX%2FUPcY%3D&amp;reserved=0" TargetMode="External"/><Relationship Id="rId13" Type="http://schemas.openxmlformats.org/officeDocument/2006/relationships/image" Target="media/image4.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http://www.schueco.com/press"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1" Type="http://schemas.openxmlformats.org/officeDocument/2006/relationships/image" Target="media/image5.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AppData\Roaming\Microsoft\Vorlagen\Presseinformation_2014.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936CB0-14BF-49BF-871E-862D0C9AF1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Presseinformation_2014.dot</Template>
  <TotalTime>0</TotalTime>
  <Pages>14</Pages>
  <Words>3327</Words>
  <Characters>20962</Characters>
  <Application>Microsoft Office Word</Application>
  <DocSecurity>0</DocSecurity>
  <Lines>174</Lines>
  <Paragraphs>48</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Pressemitteilung</vt:lpstr>
      <vt:lpstr>Pressemitteilung</vt:lpstr>
    </vt:vector>
  </TitlesOfParts>
  <Company>Schüco</Company>
  <LinksUpToDate>false</LinksUpToDate>
  <CharactersWithSpaces>24241</CharactersWithSpaces>
  <SharedDoc>false</SharedDoc>
  <HLinks>
    <vt:vector size="24" baseType="variant">
      <vt:variant>
        <vt:i4>7340155</vt:i4>
      </vt:variant>
      <vt:variant>
        <vt:i4>12</vt:i4>
      </vt:variant>
      <vt:variant>
        <vt:i4>0</vt:i4>
      </vt:variant>
      <vt:variant>
        <vt:i4>5</vt:i4>
      </vt:variant>
      <vt:variant>
        <vt:lpwstr>http://www.schueco.de/press</vt:lpwstr>
      </vt:variant>
      <vt:variant>
        <vt:lpwstr/>
      </vt:variant>
      <vt:variant>
        <vt:i4>1376264</vt:i4>
      </vt:variant>
      <vt:variant>
        <vt:i4>9</vt:i4>
      </vt:variant>
      <vt:variant>
        <vt:i4>0</vt:i4>
      </vt:variant>
      <vt:variant>
        <vt:i4>5</vt:i4>
      </vt:variant>
      <vt:variant>
        <vt:lpwstr>http://www.schueco.de/presse</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dc:description/>
  <cp:lastModifiedBy>Banze, Jan</cp:lastModifiedBy>
  <cp:revision>13</cp:revision>
  <cp:lastPrinted>2024-06-27T16:01:00Z</cp:lastPrinted>
  <dcterms:created xsi:type="dcterms:W3CDTF">2024-07-01T13:55:00Z</dcterms:created>
  <dcterms:modified xsi:type="dcterms:W3CDTF">2024-07-04T12:41:00Z</dcterms:modified>
</cp:coreProperties>
</file>