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0885D46C"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9E0684">
              <w:rPr>
                <w:noProof/>
              </w:rPr>
              <w:t>März</w:t>
            </w:r>
            <w:r w:rsidR="00A27245">
              <w:rPr>
                <w:noProof/>
              </w:rPr>
              <w:t xml:space="preserve"> </w:t>
            </w:r>
            <w:r w:rsidR="00265ACE">
              <w:rPr>
                <w:noProof/>
              </w:rPr>
              <w:t>202</w:t>
            </w:r>
            <w:r w:rsidRPr="00227E10">
              <w:fldChar w:fldCharType="end"/>
            </w:r>
            <w:r w:rsidR="00F461A2">
              <w:t>4</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6A0EA737" w:rsidR="00227E10" w:rsidRDefault="00227E10" w:rsidP="007276CC">
            <w:pPr>
              <w:pStyle w:val="Absender"/>
            </w:pPr>
            <w:r>
              <w:t>Karolinenstr. 1</w:t>
            </w:r>
            <w:r w:rsidR="00D6091D">
              <w:t xml:space="preserve"> </w:t>
            </w:r>
            <w:r>
              <w:t>–</w:t>
            </w:r>
            <w:r w:rsidR="00D6091D">
              <w:t xml:space="preserve"> </w:t>
            </w:r>
            <w:r>
              <w:t>15</w:t>
            </w:r>
          </w:p>
          <w:p w14:paraId="1C09075F" w14:textId="77777777" w:rsidR="00227E10" w:rsidRDefault="00227E10" w:rsidP="007276CC">
            <w:pPr>
              <w:pStyle w:val="Absender"/>
            </w:pPr>
            <w:r>
              <w:t>33609 Bielefeld</w:t>
            </w:r>
          </w:p>
          <w:p w14:paraId="216C864E" w14:textId="70581A25" w:rsidR="00227E10" w:rsidRPr="004765FD" w:rsidRDefault="00227E10" w:rsidP="007276CC">
            <w:pPr>
              <w:pStyle w:val="Absender"/>
              <w:rPr>
                <w:lang w:val="fr-FR"/>
              </w:rPr>
            </w:pPr>
            <w:r w:rsidRPr="004765FD">
              <w:rPr>
                <w:lang w:val="fr-FR"/>
              </w:rPr>
              <w:t>Tel.: +49 (0)</w:t>
            </w:r>
            <w:r w:rsidR="004765FD" w:rsidRPr="004765FD">
              <w:rPr>
                <w:lang w:val="fr-FR"/>
              </w:rPr>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8E0B5A" w:rsidP="007276CC">
            <w:pPr>
              <w:pStyle w:val="Absender"/>
              <w:rPr>
                <w:lang w:val="fr-FR"/>
              </w:rPr>
            </w:pPr>
            <w:hyperlink r:id="rId7"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Default="00CC48E9" w:rsidP="005168F0">
      <w:pPr>
        <w:pStyle w:val="Titel"/>
        <w:spacing w:line="312" w:lineRule="auto"/>
        <w:rPr>
          <w:b/>
          <w:sz w:val="22"/>
          <w:szCs w:val="22"/>
        </w:rPr>
      </w:pPr>
    </w:p>
    <w:p w14:paraId="12822B01" w14:textId="55EFE80C" w:rsidR="00C14DC7" w:rsidRPr="003F280C" w:rsidRDefault="00EB072E" w:rsidP="00C14DC7">
      <w:pPr>
        <w:pStyle w:val="Titel"/>
        <w:spacing w:line="312" w:lineRule="auto"/>
        <w:rPr>
          <w:b/>
          <w:sz w:val="22"/>
          <w:szCs w:val="22"/>
        </w:rPr>
      </w:pPr>
      <w:r>
        <w:rPr>
          <w:b/>
          <w:sz w:val="22"/>
          <w:szCs w:val="22"/>
        </w:rPr>
        <w:t xml:space="preserve">Neues System </w:t>
      </w:r>
      <w:r w:rsidR="009D548B">
        <w:rPr>
          <w:b/>
          <w:sz w:val="22"/>
          <w:szCs w:val="22"/>
        </w:rPr>
        <w:t xml:space="preserve">mit </w:t>
      </w:r>
      <w:r w:rsidR="00B90D58" w:rsidRPr="00B90D58">
        <w:rPr>
          <w:b/>
          <w:sz w:val="22"/>
          <w:szCs w:val="22"/>
        </w:rPr>
        <w:t>CO</w:t>
      </w:r>
      <w:r w:rsidR="00B90D58" w:rsidRPr="00B90D58">
        <w:rPr>
          <w:b/>
          <w:sz w:val="22"/>
          <w:szCs w:val="22"/>
          <w:vertAlign w:val="subscript"/>
        </w:rPr>
        <w:t>2</w:t>
      </w:r>
      <w:r w:rsidR="00B90D58" w:rsidRPr="00B90D58">
        <w:rPr>
          <w:b/>
          <w:sz w:val="22"/>
          <w:szCs w:val="22"/>
        </w:rPr>
        <w:t>-reduzierte</w:t>
      </w:r>
      <w:r w:rsidR="00D834E3">
        <w:rPr>
          <w:b/>
          <w:sz w:val="22"/>
          <w:szCs w:val="22"/>
        </w:rPr>
        <w:t>r</w:t>
      </w:r>
      <w:r w:rsidR="00B90D58" w:rsidRPr="00B90D58">
        <w:rPr>
          <w:b/>
          <w:sz w:val="22"/>
          <w:szCs w:val="22"/>
        </w:rPr>
        <w:t xml:space="preserve"> Materialkomposition</w:t>
      </w:r>
    </w:p>
    <w:p w14:paraId="26B88488" w14:textId="5AED50DE" w:rsidR="00C14DC7" w:rsidRPr="003F280C" w:rsidRDefault="003659BB" w:rsidP="00C14DC7">
      <w:pPr>
        <w:pStyle w:val="Titel"/>
        <w:spacing w:line="312" w:lineRule="auto"/>
        <w:rPr>
          <w:b/>
          <w:sz w:val="28"/>
          <w:szCs w:val="28"/>
        </w:rPr>
      </w:pPr>
      <w:r>
        <w:rPr>
          <w:b/>
          <w:sz w:val="28"/>
          <w:szCs w:val="28"/>
        </w:rPr>
        <w:t xml:space="preserve">Schüco FocusIng </w:t>
      </w:r>
    </w:p>
    <w:p w14:paraId="0FC10D9B" w14:textId="77777777" w:rsidR="00C14DC7" w:rsidRPr="003F280C" w:rsidRDefault="00C14DC7" w:rsidP="00C14DC7">
      <w:pPr>
        <w:spacing w:line="312" w:lineRule="auto"/>
        <w:rPr>
          <w:sz w:val="22"/>
        </w:rPr>
      </w:pPr>
    </w:p>
    <w:p w14:paraId="7C33AF9F" w14:textId="2600F4BF" w:rsidR="00C14DC7" w:rsidRPr="00D636C1" w:rsidRDefault="00C14DC7" w:rsidP="003B731A">
      <w:pPr>
        <w:pStyle w:val="Intro"/>
        <w:spacing w:line="312" w:lineRule="auto"/>
        <w:rPr>
          <w:b/>
        </w:rPr>
      </w:pPr>
      <w:r w:rsidRPr="008A7602">
        <w:rPr>
          <w:b/>
        </w:rPr>
        <w:t>Bielefeld</w:t>
      </w:r>
      <w:r w:rsidR="00FE4F15">
        <w:rPr>
          <w:b/>
        </w:rPr>
        <w:t xml:space="preserve">/Weißenfels. </w:t>
      </w:r>
      <w:r w:rsidR="004E0882">
        <w:rPr>
          <w:b/>
        </w:rPr>
        <w:t>Edle</w:t>
      </w:r>
      <w:r w:rsidR="0003316C">
        <w:rPr>
          <w:b/>
        </w:rPr>
        <w:t xml:space="preserve"> </w:t>
      </w:r>
      <w:r w:rsidR="0003316C" w:rsidRPr="004E0882">
        <w:rPr>
          <w:b/>
        </w:rPr>
        <w:t>Aluminiumoptik</w:t>
      </w:r>
      <w:r w:rsidR="0003316C">
        <w:rPr>
          <w:b/>
        </w:rPr>
        <w:t xml:space="preserve">, </w:t>
      </w:r>
      <w:r w:rsidR="003B731A">
        <w:rPr>
          <w:b/>
        </w:rPr>
        <w:t>gradliniges Design, optimale Leistungseigenschaften und eine CO</w:t>
      </w:r>
      <w:r w:rsidR="003B731A">
        <w:rPr>
          <w:b/>
          <w:vertAlign w:val="subscript"/>
        </w:rPr>
        <w:t>2</w:t>
      </w:r>
      <w:r w:rsidR="003B731A">
        <w:rPr>
          <w:b/>
        </w:rPr>
        <w:t>-reduzierte Materialkomposition. Das innovative Kunststoff-System</w:t>
      </w:r>
      <w:r w:rsidR="00FE4F15">
        <w:rPr>
          <w:b/>
        </w:rPr>
        <w:t xml:space="preserve"> Schüco FocusIng </w:t>
      </w:r>
      <w:r w:rsidR="009A2C20">
        <w:rPr>
          <w:b/>
        </w:rPr>
        <w:t>bietet</w:t>
      </w:r>
      <w:r w:rsidR="00FE4F15">
        <w:rPr>
          <w:b/>
        </w:rPr>
        <w:t xml:space="preserve"> viele Vorteile</w:t>
      </w:r>
      <w:r w:rsidR="007A2CBC">
        <w:rPr>
          <w:b/>
        </w:rPr>
        <w:t xml:space="preserve"> und</w:t>
      </w:r>
      <w:r w:rsidR="003B731A">
        <w:rPr>
          <w:b/>
        </w:rPr>
        <w:t xml:space="preserve"> eignet sich mit seiner 76-mm-Flügelbautiefe sowohl für den Neubau</w:t>
      </w:r>
      <w:r w:rsidR="00D834E3">
        <w:rPr>
          <w:b/>
        </w:rPr>
        <w:t xml:space="preserve"> </w:t>
      </w:r>
      <w:r w:rsidR="003B731A">
        <w:rPr>
          <w:b/>
        </w:rPr>
        <w:t>als auch in der Sanierung.</w:t>
      </w:r>
    </w:p>
    <w:p w14:paraId="65E56F6E" w14:textId="77777777" w:rsidR="00C14DC7" w:rsidRPr="007A31A8" w:rsidRDefault="00C14DC7" w:rsidP="00C14DC7">
      <w:pPr>
        <w:spacing w:line="312" w:lineRule="auto"/>
        <w:rPr>
          <w:sz w:val="22"/>
        </w:rPr>
      </w:pPr>
    </w:p>
    <w:p w14:paraId="41A9B9D5" w14:textId="01BA303E" w:rsidR="00997EBB" w:rsidRDefault="0003316C" w:rsidP="00997EBB">
      <w:pPr>
        <w:spacing w:line="360" w:lineRule="auto"/>
        <w:rPr>
          <w:sz w:val="22"/>
        </w:rPr>
      </w:pPr>
      <w:r>
        <w:rPr>
          <w:sz w:val="22"/>
        </w:rPr>
        <w:t>Das neue Kunststoffsystem Schüco Focus</w:t>
      </w:r>
      <w:r>
        <w:rPr>
          <w:b/>
          <w:sz w:val="22"/>
        </w:rPr>
        <w:t xml:space="preserve">Ing </w:t>
      </w:r>
      <w:r>
        <w:rPr>
          <w:sz w:val="22"/>
        </w:rPr>
        <w:t>überzeugt durch moderne</w:t>
      </w:r>
      <w:r w:rsidR="004328FF">
        <w:rPr>
          <w:sz w:val="22"/>
        </w:rPr>
        <w:t>s</w:t>
      </w:r>
      <w:r>
        <w:rPr>
          <w:sz w:val="22"/>
        </w:rPr>
        <w:t xml:space="preserve"> Designs mit klaren, g</w:t>
      </w:r>
      <w:r w:rsidR="00FE6F11">
        <w:rPr>
          <w:sz w:val="22"/>
        </w:rPr>
        <w:t>e</w:t>
      </w:r>
      <w:r>
        <w:rPr>
          <w:sz w:val="22"/>
        </w:rPr>
        <w:t xml:space="preserve">radlinigen Konturen und </w:t>
      </w:r>
      <w:r w:rsidR="00FE6F11">
        <w:rPr>
          <w:sz w:val="22"/>
        </w:rPr>
        <w:t xml:space="preserve">minimalen  </w:t>
      </w:r>
      <w:r>
        <w:rPr>
          <w:sz w:val="22"/>
        </w:rPr>
        <w:t>Überschlägen im Alu-Look. Mehr als 300 Standar</w:t>
      </w:r>
      <w:r w:rsidR="00243027">
        <w:rPr>
          <w:sz w:val="22"/>
        </w:rPr>
        <w:t>d</w:t>
      </w:r>
      <w:r>
        <w:rPr>
          <w:sz w:val="22"/>
        </w:rPr>
        <w:t>- und Sonderfolien in Metallic-, Unifarben und Holzdekoren ermöglichen eine individuelle Gestaltungsvielfalt für jedes Objekt</w:t>
      </w:r>
      <w:r w:rsidR="009D548B">
        <w:rPr>
          <w:sz w:val="22"/>
        </w:rPr>
        <w:t>.</w:t>
      </w:r>
      <w:r w:rsidR="00211812">
        <w:rPr>
          <w:sz w:val="22"/>
        </w:rPr>
        <w:t xml:space="preserve"> </w:t>
      </w:r>
      <w:r w:rsidR="009D548B">
        <w:rPr>
          <w:sz w:val="22"/>
        </w:rPr>
        <w:t>A</w:t>
      </w:r>
      <w:r w:rsidR="004328FF">
        <w:rPr>
          <w:sz w:val="22"/>
        </w:rPr>
        <w:t>u</w:t>
      </w:r>
      <w:r w:rsidR="00211812">
        <w:rPr>
          <w:sz w:val="22"/>
        </w:rPr>
        <w:t xml:space="preserve">ch die Kombination aus verschiedenen Schüco Kunststoff- und Aluminiumsystemen </w:t>
      </w:r>
      <w:r w:rsidR="00547775">
        <w:rPr>
          <w:sz w:val="22"/>
        </w:rPr>
        <w:t>lässt sich</w:t>
      </w:r>
      <w:r w:rsidR="00211812">
        <w:rPr>
          <w:sz w:val="22"/>
        </w:rPr>
        <w:t xml:space="preserve"> ohne </w:t>
      </w:r>
      <w:r w:rsidR="004E0882">
        <w:rPr>
          <w:sz w:val="22"/>
        </w:rPr>
        <w:t>farblichen</w:t>
      </w:r>
      <w:r w:rsidR="00211812">
        <w:rPr>
          <w:sz w:val="22"/>
        </w:rPr>
        <w:t xml:space="preserve"> Bruch</w:t>
      </w:r>
      <w:r w:rsidR="009D548B">
        <w:rPr>
          <w:sz w:val="22"/>
        </w:rPr>
        <w:t xml:space="preserve"> </w:t>
      </w:r>
      <w:r w:rsidR="00547775">
        <w:rPr>
          <w:sz w:val="22"/>
        </w:rPr>
        <w:t>realisieren</w:t>
      </w:r>
      <w:r w:rsidR="00211812">
        <w:rPr>
          <w:sz w:val="22"/>
        </w:rPr>
        <w:t xml:space="preserve">. Konstruktiv überzeugt </w:t>
      </w:r>
      <w:r w:rsidR="004328FF">
        <w:rPr>
          <w:sz w:val="22"/>
        </w:rPr>
        <w:t>Focus</w:t>
      </w:r>
      <w:r w:rsidR="004328FF" w:rsidRPr="004328FF">
        <w:rPr>
          <w:b/>
          <w:bCs/>
          <w:sz w:val="22"/>
        </w:rPr>
        <w:t>Ing</w:t>
      </w:r>
      <w:r w:rsidR="00997EBB">
        <w:rPr>
          <w:sz w:val="22"/>
        </w:rPr>
        <w:t xml:space="preserve"> mit einer</w:t>
      </w:r>
      <w:r w:rsidR="00211812">
        <w:rPr>
          <w:sz w:val="22"/>
        </w:rPr>
        <w:t xml:space="preserve"> </w:t>
      </w:r>
      <w:r w:rsidR="00997EBB">
        <w:rPr>
          <w:sz w:val="22"/>
        </w:rPr>
        <w:t>Grundbautiefe von 70 Millimeter</w:t>
      </w:r>
      <w:r w:rsidR="00547775">
        <w:rPr>
          <w:sz w:val="22"/>
        </w:rPr>
        <w:t>n</w:t>
      </w:r>
      <w:r w:rsidR="00997EBB">
        <w:rPr>
          <w:sz w:val="22"/>
        </w:rPr>
        <w:t>, einer Flügelbautiefe</w:t>
      </w:r>
      <w:r w:rsidR="004328FF">
        <w:rPr>
          <w:sz w:val="22"/>
        </w:rPr>
        <w:t xml:space="preserve"> von</w:t>
      </w:r>
      <w:r w:rsidR="00997EBB">
        <w:rPr>
          <w:sz w:val="22"/>
        </w:rPr>
        <w:t xml:space="preserve"> 76 Millimeter</w:t>
      </w:r>
      <w:r w:rsidR="00547775">
        <w:rPr>
          <w:sz w:val="22"/>
        </w:rPr>
        <w:t>n</w:t>
      </w:r>
      <w:r w:rsidR="00997EBB">
        <w:rPr>
          <w:sz w:val="22"/>
        </w:rPr>
        <w:t>, einem Glaseinstand von 20 Millimeter</w:t>
      </w:r>
      <w:r w:rsidR="00547775">
        <w:rPr>
          <w:sz w:val="22"/>
        </w:rPr>
        <w:t>n</w:t>
      </w:r>
      <w:r w:rsidR="00997EBB">
        <w:rPr>
          <w:sz w:val="22"/>
        </w:rPr>
        <w:t xml:space="preserve"> und einer einheitlichen Falzhöhe von 3 Millimetern. Damit ist der Einsatz in Neubauten und Sanierungen gleichermaßen </w:t>
      </w:r>
      <w:r w:rsidR="009D548B">
        <w:rPr>
          <w:sz w:val="22"/>
        </w:rPr>
        <w:t>gegeben</w:t>
      </w:r>
      <w:r w:rsidR="00997EBB">
        <w:rPr>
          <w:sz w:val="22"/>
        </w:rPr>
        <w:t xml:space="preserve"> und eine Vielzahl an Elementvarianten wie einteilig und mehrteilige Fenster, Fenstertüren, Nebeneingangstüren sowie PAS</w:t>
      </w:r>
      <w:r w:rsidR="00FE6F11">
        <w:rPr>
          <w:sz w:val="22"/>
        </w:rPr>
        <w:t>(</w:t>
      </w:r>
      <w:r w:rsidR="00997EBB">
        <w:rPr>
          <w:sz w:val="22"/>
        </w:rPr>
        <w:t>K</w:t>
      </w:r>
      <w:r w:rsidR="00FE6F11">
        <w:rPr>
          <w:sz w:val="22"/>
        </w:rPr>
        <w:t>)</w:t>
      </w:r>
      <w:r w:rsidR="00997EBB">
        <w:rPr>
          <w:sz w:val="22"/>
        </w:rPr>
        <w:t>-Fenster ermöglichen den Einbau in verschiedenste Bausituationen.</w:t>
      </w:r>
    </w:p>
    <w:p w14:paraId="274AF13A" w14:textId="161187C4" w:rsidR="00997EBB" w:rsidRDefault="00997EBB" w:rsidP="00997EBB">
      <w:pPr>
        <w:spacing w:line="360" w:lineRule="auto"/>
        <w:rPr>
          <w:sz w:val="22"/>
        </w:rPr>
      </w:pPr>
      <w:r>
        <w:rPr>
          <w:sz w:val="22"/>
        </w:rPr>
        <w:t>Neben der durchdachten Konstruktion</w:t>
      </w:r>
      <w:r w:rsidR="009D548B">
        <w:rPr>
          <w:sz w:val="22"/>
        </w:rPr>
        <w:t xml:space="preserve"> für einen vielfältigen Einsatz</w:t>
      </w:r>
      <w:r>
        <w:rPr>
          <w:sz w:val="22"/>
        </w:rPr>
        <w:t xml:space="preserve"> kann das System auch mit </w:t>
      </w:r>
      <w:r w:rsidR="00FE6F11">
        <w:rPr>
          <w:sz w:val="22"/>
        </w:rPr>
        <w:t>hervorragenden</w:t>
      </w:r>
      <w:r>
        <w:rPr>
          <w:sz w:val="22"/>
        </w:rPr>
        <w:t xml:space="preserve"> Wärmedämm</w:t>
      </w:r>
      <w:r w:rsidR="00FE6F11">
        <w:rPr>
          <w:sz w:val="22"/>
        </w:rPr>
        <w:t xml:space="preserve">eigenschaften </w:t>
      </w:r>
      <w:r>
        <w:rPr>
          <w:sz w:val="22"/>
        </w:rPr>
        <w:t>punkten</w:t>
      </w:r>
      <w:r w:rsidR="00FE6F11">
        <w:rPr>
          <w:sz w:val="22"/>
        </w:rPr>
        <w:t>, mit</w:t>
      </w:r>
      <w:r>
        <w:rPr>
          <w:sz w:val="22"/>
        </w:rPr>
        <w:t xml:space="preserve"> U</w:t>
      </w:r>
      <w:r w:rsidRPr="00547775">
        <w:rPr>
          <w:sz w:val="22"/>
          <w:vertAlign w:val="subscript"/>
        </w:rPr>
        <w:t>w</w:t>
      </w:r>
      <w:r>
        <w:rPr>
          <w:sz w:val="22"/>
        </w:rPr>
        <w:t>-Werte</w:t>
      </w:r>
      <w:r w:rsidR="00FE6F11">
        <w:rPr>
          <w:sz w:val="22"/>
        </w:rPr>
        <w:t>n</w:t>
      </w:r>
      <w:r>
        <w:rPr>
          <w:sz w:val="22"/>
        </w:rPr>
        <w:t xml:space="preserve"> von unter 0,8 W/(m</w:t>
      </w:r>
      <w:r w:rsidRPr="009D548B">
        <w:rPr>
          <w:sz w:val="22"/>
          <w:vertAlign w:val="superscript"/>
        </w:rPr>
        <w:t>2</w:t>
      </w:r>
      <w:r>
        <w:rPr>
          <w:sz w:val="22"/>
        </w:rPr>
        <w:t xml:space="preserve">K) bei entsprechender </w:t>
      </w:r>
      <w:r w:rsidR="00265F99">
        <w:rPr>
          <w:sz w:val="22"/>
        </w:rPr>
        <w:t>Dreifachverglasung</w:t>
      </w:r>
      <w:r>
        <w:rPr>
          <w:sz w:val="22"/>
        </w:rPr>
        <w:t xml:space="preserve">. </w:t>
      </w:r>
    </w:p>
    <w:p w14:paraId="4E5C22A2" w14:textId="77777777" w:rsidR="009D548B" w:rsidRDefault="009D548B" w:rsidP="00997EBB">
      <w:pPr>
        <w:spacing w:line="360" w:lineRule="auto"/>
        <w:rPr>
          <w:sz w:val="22"/>
        </w:rPr>
      </w:pPr>
    </w:p>
    <w:p w14:paraId="6A55FA2D" w14:textId="77777777" w:rsidR="00B90D58" w:rsidRDefault="00B90D58" w:rsidP="00997EBB">
      <w:pPr>
        <w:spacing w:line="360" w:lineRule="auto"/>
        <w:rPr>
          <w:b/>
          <w:sz w:val="22"/>
        </w:rPr>
      </w:pPr>
    </w:p>
    <w:p w14:paraId="5AC95796" w14:textId="77777777" w:rsidR="00B90D58" w:rsidRDefault="00B90D58" w:rsidP="00997EBB">
      <w:pPr>
        <w:spacing w:line="360" w:lineRule="auto"/>
        <w:rPr>
          <w:b/>
          <w:sz w:val="22"/>
        </w:rPr>
      </w:pPr>
    </w:p>
    <w:p w14:paraId="58CE6247" w14:textId="7BE3AFDF" w:rsidR="00997EBB" w:rsidRPr="00997EBB" w:rsidRDefault="00B90D58" w:rsidP="00997EBB">
      <w:pPr>
        <w:spacing w:line="360" w:lineRule="auto"/>
        <w:rPr>
          <w:b/>
          <w:sz w:val="22"/>
        </w:rPr>
      </w:pPr>
      <w:r>
        <w:rPr>
          <w:b/>
          <w:sz w:val="22"/>
        </w:rPr>
        <w:lastRenderedPageBreak/>
        <w:t>Erhöhter Rezyklateinsatz</w:t>
      </w:r>
    </w:p>
    <w:p w14:paraId="42DAEC44" w14:textId="01DED903" w:rsidR="00D0379A" w:rsidRDefault="00384B30" w:rsidP="00D0379A">
      <w:pPr>
        <w:spacing w:line="360" w:lineRule="auto"/>
        <w:rPr>
          <w:sz w:val="22"/>
        </w:rPr>
      </w:pPr>
      <w:r w:rsidRPr="000054A7">
        <w:rPr>
          <w:sz w:val="22"/>
        </w:rPr>
        <w:t xml:space="preserve">Das neue Profilsystem </w:t>
      </w:r>
      <w:r w:rsidR="00D0379A">
        <w:rPr>
          <w:sz w:val="22"/>
        </w:rPr>
        <w:t xml:space="preserve">wurde für einen möglichst effizienten Materialeinsatz mit hohem Rezyklatanteil im Innenkern entwickelt und ist nach der Nutzungsdauer für die Rückführung in den Wertstoffkreislauf geeignet. </w:t>
      </w:r>
      <w:r w:rsidRPr="000054A7">
        <w:rPr>
          <w:sz w:val="22"/>
        </w:rPr>
        <w:t xml:space="preserve">So werden zum Verkaufsstart im </w:t>
      </w:r>
      <w:r w:rsidR="003B731A">
        <w:rPr>
          <w:sz w:val="22"/>
        </w:rPr>
        <w:t>vierten Quartal</w:t>
      </w:r>
      <w:r w:rsidRPr="000054A7">
        <w:rPr>
          <w:sz w:val="22"/>
        </w:rPr>
        <w:t xml:space="preserve"> 2024 sieben von zehn Profilen standar</w:t>
      </w:r>
      <w:r w:rsidR="00243027">
        <w:rPr>
          <w:sz w:val="22"/>
        </w:rPr>
        <w:t>d</w:t>
      </w:r>
      <w:r w:rsidRPr="000054A7">
        <w:rPr>
          <w:sz w:val="22"/>
        </w:rPr>
        <w:t>mäßig mit „buntem“ Rezyklat-Innenkern ausgeliefert</w:t>
      </w:r>
      <w:r w:rsidR="009D548B">
        <w:rPr>
          <w:sz w:val="22"/>
        </w:rPr>
        <w:t xml:space="preserve">, wobei </w:t>
      </w:r>
      <w:r w:rsidRPr="000054A7">
        <w:rPr>
          <w:sz w:val="22"/>
        </w:rPr>
        <w:t>der Rezyklat-Anteil im Profil bis zu 50 Prozent</w:t>
      </w:r>
      <w:r w:rsidR="009D548B">
        <w:rPr>
          <w:sz w:val="22"/>
        </w:rPr>
        <w:t xml:space="preserve"> beträgt</w:t>
      </w:r>
      <w:r w:rsidRPr="000054A7">
        <w:rPr>
          <w:sz w:val="22"/>
        </w:rPr>
        <w:t xml:space="preserve">. Zusätzlich punktet das System mit einer </w:t>
      </w:r>
      <w:r w:rsidR="00997EBB" w:rsidRPr="000054A7">
        <w:rPr>
          <w:sz w:val="22"/>
        </w:rPr>
        <w:t xml:space="preserve">5/6-Kammer-Profilkonstruktion mit optimierter Kammergeometrie, </w:t>
      </w:r>
      <w:r w:rsidRPr="000054A7">
        <w:rPr>
          <w:sz w:val="22"/>
        </w:rPr>
        <w:t xml:space="preserve">der </w:t>
      </w:r>
      <w:r w:rsidR="00997EBB" w:rsidRPr="000054A7">
        <w:rPr>
          <w:sz w:val="22"/>
        </w:rPr>
        <w:t xml:space="preserve">Aufnahmemöglichkeit einer </w:t>
      </w:r>
      <w:r w:rsidR="004E0882">
        <w:rPr>
          <w:sz w:val="22"/>
        </w:rPr>
        <w:t>Dreifachv</w:t>
      </w:r>
      <w:r w:rsidR="00997EBB" w:rsidRPr="000054A7">
        <w:rPr>
          <w:sz w:val="22"/>
        </w:rPr>
        <w:t>erglasung</w:t>
      </w:r>
      <w:r w:rsidR="00FE6F11">
        <w:rPr>
          <w:sz w:val="22"/>
        </w:rPr>
        <w:t xml:space="preserve"> bis 52 Millimetern</w:t>
      </w:r>
      <w:r w:rsidR="00997EBB" w:rsidRPr="000054A7">
        <w:rPr>
          <w:sz w:val="22"/>
        </w:rPr>
        <w:t xml:space="preserve"> und mit Anschlag-Dichtungsvariante</w:t>
      </w:r>
      <w:r w:rsidR="009D548B">
        <w:rPr>
          <w:sz w:val="22"/>
        </w:rPr>
        <w:t>n</w:t>
      </w:r>
      <w:r w:rsidR="00997EBB" w:rsidRPr="000054A7">
        <w:rPr>
          <w:sz w:val="22"/>
        </w:rPr>
        <w:t xml:space="preserve"> für zwei schweißbare Dichtebenen</w:t>
      </w:r>
      <w:r w:rsidRPr="000054A7">
        <w:rPr>
          <w:sz w:val="22"/>
        </w:rPr>
        <w:t xml:space="preserve">. </w:t>
      </w:r>
      <w:r>
        <w:rPr>
          <w:sz w:val="22"/>
        </w:rPr>
        <w:t>Der hohe Rezyklat-Anteil</w:t>
      </w:r>
      <w:r w:rsidR="000054A7">
        <w:rPr>
          <w:sz w:val="22"/>
        </w:rPr>
        <w:t>,</w:t>
      </w:r>
      <w:r w:rsidR="00D834E3">
        <w:rPr>
          <w:sz w:val="22"/>
        </w:rPr>
        <w:t xml:space="preserve"> der</w:t>
      </w:r>
      <w:r w:rsidR="000054A7">
        <w:rPr>
          <w:sz w:val="22"/>
        </w:rPr>
        <w:t xml:space="preserve"> </w:t>
      </w:r>
      <w:r>
        <w:rPr>
          <w:sz w:val="22"/>
        </w:rPr>
        <w:t xml:space="preserve">optimierte Materialeinsatz </w:t>
      </w:r>
      <w:r w:rsidR="000054A7">
        <w:rPr>
          <w:sz w:val="22"/>
        </w:rPr>
        <w:t xml:space="preserve">und die hervorragende Wärmedämmung </w:t>
      </w:r>
      <w:r w:rsidR="004E0882">
        <w:rPr>
          <w:sz w:val="22"/>
        </w:rPr>
        <w:t>tragen dazu bei,</w:t>
      </w:r>
      <w:r>
        <w:rPr>
          <w:sz w:val="22"/>
        </w:rPr>
        <w:t xml:space="preserve"> </w:t>
      </w:r>
      <w:r w:rsidR="00D0379A">
        <w:rPr>
          <w:sz w:val="22"/>
        </w:rPr>
        <w:t>einen Beitrag zur CO</w:t>
      </w:r>
      <w:r w:rsidR="00D0379A" w:rsidRPr="00BF4E51">
        <w:rPr>
          <w:sz w:val="22"/>
          <w:vertAlign w:val="subscript"/>
        </w:rPr>
        <w:t>2</w:t>
      </w:r>
      <w:r w:rsidR="00D0379A">
        <w:rPr>
          <w:sz w:val="22"/>
        </w:rPr>
        <w:t>-Reduzierung von Gebäudehüllen</w:t>
      </w:r>
      <w:r w:rsidR="00B90D58">
        <w:rPr>
          <w:sz w:val="22"/>
        </w:rPr>
        <w:t xml:space="preserve"> zu</w:t>
      </w:r>
      <w:r w:rsidR="00D0379A">
        <w:rPr>
          <w:sz w:val="22"/>
        </w:rPr>
        <w:t xml:space="preserve"> leisten.</w:t>
      </w:r>
    </w:p>
    <w:p w14:paraId="0E6987B3" w14:textId="77777777" w:rsidR="00D0379A" w:rsidRDefault="00D0379A" w:rsidP="00D0379A">
      <w:pPr>
        <w:spacing w:line="360" w:lineRule="auto"/>
        <w:rPr>
          <w:sz w:val="22"/>
        </w:rPr>
      </w:pPr>
    </w:p>
    <w:p w14:paraId="5CC33CE5" w14:textId="1B901674" w:rsidR="00E05EA4" w:rsidRDefault="00E05EA4" w:rsidP="00E05EA4">
      <w:pPr>
        <w:spacing w:line="360" w:lineRule="auto"/>
        <w:rPr>
          <w:sz w:val="22"/>
        </w:rPr>
      </w:pPr>
      <w:r>
        <w:rPr>
          <w:sz w:val="22"/>
        </w:rPr>
        <w:t>Für optimale Arbeitsprozesse wurde bei der</w:t>
      </w:r>
      <w:r w:rsidRPr="0045047F">
        <w:rPr>
          <w:sz w:val="22"/>
        </w:rPr>
        <w:t xml:space="preserve"> Entwicklung zudem auf eine hohe Kompatibilität </w:t>
      </w:r>
      <w:r>
        <w:rPr>
          <w:sz w:val="22"/>
        </w:rPr>
        <w:t>mit den Systemen Schüco Liv</w:t>
      </w:r>
      <w:r w:rsidRPr="00665DCE">
        <w:rPr>
          <w:b/>
          <w:bCs/>
          <w:sz w:val="22"/>
        </w:rPr>
        <w:t>Ing</w:t>
      </w:r>
      <w:r>
        <w:rPr>
          <w:sz w:val="22"/>
        </w:rPr>
        <w:t xml:space="preserve"> und Schüco CT 70</w:t>
      </w:r>
      <w:r w:rsidRPr="0045047F">
        <w:rPr>
          <w:sz w:val="22"/>
        </w:rPr>
        <w:t xml:space="preserve"> </w:t>
      </w:r>
      <w:r>
        <w:rPr>
          <w:sz w:val="22"/>
        </w:rPr>
        <w:t>geachtet</w:t>
      </w:r>
      <w:r w:rsidRPr="0045047F">
        <w:rPr>
          <w:sz w:val="22"/>
        </w:rPr>
        <w:t xml:space="preserve">. Anschluss- und Zusatz-Profile sowie Stahlverstärkungen und Glasleisten </w:t>
      </w:r>
      <w:r>
        <w:rPr>
          <w:sz w:val="22"/>
        </w:rPr>
        <w:t>können bei allen</w:t>
      </w:r>
      <w:r w:rsidRPr="0045047F">
        <w:rPr>
          <w:sz w:val="22"/>
        </w:rPr>
        <w:t xml:space="preserve"> Systemplattformen </w:t>
      </w:r>
      <w:r>
        <w:rPr>
          <w:sz w:val="22"/>
        </w:rPr>
        <w:t xml:space="preserve">gleich verwendet </w:t>
      </w:r>
      <w:r w:rsidRPr="0045047F">
        <w:rPr>
          <w:sz w:val="22"/>
        </w:rPr>
        <w:t>werden</w:t>
      </w:r>
      <w:r>
        <w:rPr>
          <w:sz w:val="22"/>
        </w:rPr>
        <w:t>, was für möglichst</w:t>
      </w:r>
      <w:r w:rsidRPr="0045047F">
        <w:rPr>
          <w:sz w:val="22"/>
        </w:rPr>
        <w:t xml:space="preserve"> </w:t>
      </w:r>
      <w:r>
        <w:rPr>
          <w:sz w:val="22"/>
        </w:rPr>
        <w:t xml:space="preserve">geringen </w:t>
      </w:r>
      <w:r w:rsidRPr="0045047F">
        <w:rPr>
          <w:sz w:val="22"/>
        </w:rPr>
        <w:t xml:space="preserve">Aufwand </w:t>
      </w:r>
      <w:r>
        <w:rPr>
          <w:sz w:val="22"/>
        </w:rPr>
        <w:t>in der</w:t>
      </w:r>
      <w:r w:rsidRPr="0045047F">
        <w:rPr>
          <w:sz w:val="22"/>
        </w:rPr>
        <w:t xml:space="preserve"> Verarbeitung und Lagerhaltung</w:t>
      </w:r>
      <w:r>
        <w:rPr>
          <w:sz w:val="22"/>
        </w:rPr>
        <w:t xml:space="preserve"> sorgt. </w:t>
      </w:r>
      <w:r w:rsidRPr="0045047F">
        <w:rPr>
          <w:sz w:val="22"/>
        </w:rPr>
        <w:t>Durch</w:t>
      </w:r>
      <w:r>
        <w:rPr>
          <w:sz w:val="22"/>
        </w:rPr>
        <w:t xml:space="preserve"> </w:t>
      </w:r>
      <w:r w:rsidRPr="0045047F">
        <w:rPr>
          <w:sz w:val="22"/>
        </w:rPr>
        <w:t xml:space="preserve">den Einsatz </w:t>
      </w:r>
      <w:r>
        <w:rPr>
          <w:sz w:val="22"/>
        </w:rPr>
        <w:t>der</w:t>
      </w:r>
      <w:r w:rsidRPr="0045047F">
        <w:rPr>
          <w:sz w:val="22"/>
        </w:rPr>
        <w:t xml:space="preserve"> Standard-Glasleiste</w:t>
      </w:r>
      <w:r>
        <w:rPr>
          <w:sz w:val="22"/>
        </w:rPr>
        <w:t xml:space="preserve"> sowie</w:t>
      </w:r>
      <w:r w:rsidRPr="0045047F">
        <w:rPr>
          <w:sz w:val="22"/>
        </w:rPr>
        <w:t xml:space="preserve"> werkseitig eingebrachte</w:t>
      </w:r>
      <w:r>
        <w:rPr>
          <w:sz w:val="22"/>
        </w:rPr>
        <w:t>r</w:t>
      </w:r>
      <w:r w:rsidRPr="0045047F">
        <w:rPr>
          <w:sz w:val="22"/>
        </w:rPr>
        <w:t xml:space="preserve"> Dichtungen ist eine rationelle Fertigung </w:t>
      </w:r>
      <w:r w:rsidR="00D0379A">
        <w:rPr>
          <w:sz w:val="22"/>
        </w:rPr>
        <w:t>gegeben</w:t>
      </w:r>
      <w:r w:rsidRPr="0045047F">
        <w:rPr>
          <w:sz w:val="22"/>
        </w:rPr>
        <w:t xml:space="preserve">. </w:t>
      </w:r>
      <w:r w:rsidR="00D0379A">
        <w:rPr>
          <w:sz w:val="22"/>
        </w:rPr>
        <w:t>Die</w:t>
      </w:r>
      <w:r w:rsidRPr="0045047F">
        <w:rPr>
          <w:sz w:val="22"/>
        </w:rPr>
        <w:t xml:space="preserve"> Fräsungen für Belüftung und Entwässerung aller Hauptprofile </w:t>
      </w:r>
      <w:r w:rsidR="00D0379A">
        <w:rPr>
          <w:sz w:val="22"/>
        </w:rPr>
        <w:t xml:space="preserve">sind </w:t>
      </w:r>
      <w:r w:rsidRPr="0045047F">
        <w:rPr>
          <w:sz w:val="22"/>
        </w:rPr>
        <w:t>identisch</w:t>
      </w:r>
      <w:r w:rsidR="00D0379A">
        <w:rPr>
          <w:sz w:val="22"/>
        </w:rPr>
        <w:t>, was die Verarbeitungszeit zusätzlich minimiert</w:t>
      </w:r>
      <w:r w:rsidRPr="0045047F">
        <w:rPr>
          <w:sz w:val="22"/>
        </w:rPr>
        <w:t xml:space="preserve">. Die gewohnt hohe Prozesssicherheit ist aufgrund der durchdachten Konstruktion und optimiertes Zubehör </w:t>
      </w:r>
      <w:r w:rsidR="00D0379A">
        <w:rPr>
          <w:sz w:val="22"/>
        </w:rPr>
        <w:t>gegeben</w:t>
      </w:r>
      <w:r w:rsidRPr="0045047F">
        <w:rPr>
          <w:sz w:val="22"/>
        </w:rPr>
        <w:t>.</w:t>
      </w:r>
    </w:p>
    <w:p w14:paraId="783D070D" w14:textId="77777777" w:rsidR="005D68F7" w:rsidRPr="00D932E0" w:rsidRDefault="005D68F7" w:rsidP="00441182">
      <w:pPr>
        <w:spacing w:line="312" w:lineRule="auto"/>
        <w:rPr>
          <w:sz w:val="22"/>
        </w:rPr>
      </w:pPr>
    </w:p>
    <w:p w14:paraId="2E87C322" w14:textId="77777777" w:rsidR="00B20A3A" w:rsidRPr="00B20A3A" w:rsidRDefault="00B20A3A" w:rsidP="00344053">
      <w:pPr>
        <w:spacing w:line="312" w:lineRule="auto"/>
        <w:rPr>
          <w:sz w:val="22"/>
        </w:rPr>
      </w:pPr>
    </w:p>
    <w:p w14:paraId="4C358D60" w14:textId="7532AFF0" w:rsidR="00C14DC7" w:rsidRDefault="005A6F71" w:rsidP="005D68F7">
      <w:pPr>
        <w:spacing w:line="312" w:lineRule="auto"/>
        <w:rPr>
          <w:sz w:val="22"/>
        </w:rPr>
      </w:pPr>
      <w:r>
        <w:rPr>
          <w:sz w:val="22"/>
        </w:rPr>
        <w:t>www.schueco.de</w:t>
      </w:r>
    </w:p>
    <w:p w14:paraId="6C5AD2E0" w14:textId="77777777" w:rsidR="00D85019" w:rsidRDefault="00D85019" w:rsidP="00C14DC7">
      <w:pPr>
        <w:spacing w:line="312" w:lineRule="auto"/>
        <w:rPr>
          <w:sz w:val="22"/>
        </w:rPr>
      </w:pPr>
    </w:p>
    <w:p w14:paraId="7CE1984C" w14:textId="77777777" w:rsidR="009D548B" w:rsidRDefault="009D548B" w:rsidP="00C14DC7">
      <w:pPr>
        <w:spacing w:line="312" w:lineRule="auto"/>
        <w:rPr>
          <w:sz w:val="22"/>
        </w:rPr>
      </w:pPr>
    </w:p>
    <w:p w14:paraId="6D1C3046" w14:textId="77777777" w:rsidR="005D68F7" w:rsidRDefault="005D68F7" w:rsidP="00C14DC7">
      <w:pPr>
        <w:spacing w:line="312" w:lineRule="auto"/>
        <w:rPr>
          <w:sz w:val="22"/>
        </w:rPr>
      </w:pPr>
    </w:p>
    <w:p w14:paraId="36189C47" w14:textId="77777777" w:rsidR="005D68F7" w:rsidRDefault="005D68F7" w:rsidP="00C14DC7">
      <w:pPr>
        <w:spacing w:line="312" w:lineRule="auto"/>
        <w:rPr>
          <w:sz w:val="22"/>
        </w:rPr>
      </w:pPr>
    </w:p>
    <w:p w14:paraId="2FC4D2EE" w14:textId="77777777" w:rsidR="00D85019" w:rsidRPr="005168F0" w:rsidRDefault="00D85019" w:rsidP="00C14DC7">
      <w:pPr>
        <w:spacing w:line="312" w:lineRule="auto"/>
        <w:rPr>
          <w:sz w:val="22"/>
        </w:rPr>
      </w:pPr>
    </w:p>
    <w:p w14:paraId="3D7D738B" w14:textId="77777777" w:rsidR="00C14DC7" w:rsidRPr="006B74EE" w:rsidRDefault="00C14DC7" w:rsidP="00C14DC7">
      <w:pPr>
        <w:spacing w:line="312" w:lineRule="auto"/>
        <w:rPr>
          <w:rFonts w:cs="Arial"/>
          <w:b/>
          <w:bCs/>
          <w:szCs w:val="18"/>
        </w:rPr>
      </w:pPr>
      <w:bookmarkStart w:id="0" w:name="_Hlk77926191"/>
      <w:r w:rsidRPr="006B74EE">
        <w:rPr>
          <w:rFonts w:cs="Arial"/>
          <w:b/>
          <w:bCs/>
          <w:szCs w:val="18"/>
        </w:rPr>
        <w:lastRenderedPageBreak/>
        <w:t>Schüco – Systemlösungen für Fenster, Türen und Fassaden</w:t>
      </w:r>
    </w:p>
    <w:p w14:paraId="10C662E8" w14:textId="77777777" w:rsidR="00C14DC7" w:rsidRDefault="00C14DC7" w:rsidP="00C14DC7">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2</w:t>
      </w:r>
      <w:r w:rsidRPr="006B74EE">
        <w:rPr>
          <w:rFonts w:cs="Arial"/>
          <w:szCs w:val="18"/>
        </w:rPr>
        <w:t xml:space="preserve"> einen Jahresumsatz von </w:t>
      </w:r>
      <w:r>
        <w:rPr>
          <w:rFonts w:cs="Arial"/>
          <w:szCs w:val="18"/>
        </w:rPr>
        <w:t>2,28</w:t>
      </w:r>
      <w:r w:rsidRPr="006B74EE">
        <w:rPr>
          <w:rFonts w:cs="Arial"/>
          <w:szCs w:val="18"/>
        </w:rPr>
        <w:t xml:space="preserve"> Milliarden Euro erwirtschaftet.</w:t>
      </w:r>
    </w:p>
    <w:p w14:paraId="25CD15BB" w14:textId="77777777" w:rsidR="00C14DC7" w:rsidRPr="006B74EE" w:rsidRDefault="00C14DC7" w:rsidP="00C14DC7">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47C76A4B" w14:textId="77777777" w:rsidR="00C14DC7" w:rsidRPr="001E6A4A" w:rsidRDefault="00C14DC7" w:rsidP="00C14DC7">
      <w:pPr>
        <w:spacing w:line="312" w:lineRule="auto"/>
        <w:jc w:val="both"/>
        <w:rPr>
          <w:rFonts w:cs="Arial"/>
          <w:szCs w:val="18"/>
        </w:rPr>
      </w:pPr>
    </w:p>
    <w:bookmarkEnd w:id="0"/>
    <w:p w14:paraId="4845A466" w14:textId="77777777" w:rsidR="00C14DC7" w:rsidRPr="001E6A4A" w:rsidRDefault="00C14DC7" w:rsidP="00C14DC7">
      <w:pPr>
        <w:pStyle w:val="Kopfzeile"/>
        <w:tabs>
          <w:tab w:val="clear" w:pos="4513"/>
        </w:tabs>
        <w:spacing w:line="312" w:lineRule="auto"/>
        <w:rPr>
          <w:rFonts w:cs="Arial"/>
          <w:szCs w:val="18"/>
        </w:rPr>
      </w:pPr>
    </w:p>
    <w:p w14:paraId="32C0BF23" w14:textId="77777777" w:rsidR="00C14DC7" w:rsidRPr="001E6A4A" w:rsidRDefault="00C14DC7" w:rsidP="00C14DC7">
      <w:pPr>
        <w:spacing w:line="312" w:lineRule="auto"/>
        <w:jc w:val="both"/>
        <w:rPr>
          <w:rFonts w:cs="Arial"/>
          <w:szCs w:val="18"/>
        </w:rPr>
      </w:pPr>
    </w:p>
    <w:p w14:paraId="3C19A014" w14:textId="77777777" w:rsidR="00C14DC7" w:rsidRDefault="00C14DC7" w:rsidP="00C14DC7">
      <w:pPr>
        <w:spacing w:line="312" w:lineRule="auto"/>
        <w:rPr>
          <w:sz w:val="22"/>
        </w:rPr>
      </w:pPr>
    </w:p>
    <w:p w14:paraId="428524F4" w14:textId="77777777" w:rsidR="005D68F7" w:rsidRPr="00265ACE" w:rsidRDefault="005D68F7" w:rsidP="00C14DC7">
      <w:pPr>
        <w:spacing w:line="312" w:lineRule="auto"/>
        <w:rPr>
          <w:sz w:val="22"/>
        </w:rPr>
      </w:pPr>
    </w:p>
    <w:p w14:paraId="3E1EE0AE" w14:textId="77777777"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8E0B5A" w:rsidP="00C14DC7">
      <w:pPr>
        <w:spacing w:line="312" w:lineRule="auto"/>
        <w:rPr>
          <w:sz w:val="22"/>
        </w:rPr>
      </w:pPr>
      <w:hyperlink r:id="rId9" w:history="1">
        <w:r w:rsidR="00C14DC7" w:rsidRPr="00610835">
          <w:rPr>
            <w:rStyle w:val="Hyperlink"/>
            <w:sz w:val="22"/>
          </w:rPr>
          <w:t>www.schueco.de/presse</w:t>
        </w:r>
      </w:hyperlink>
      <w:r w:rsidR="00C14DC7" w:rsidRPr="00610835">
        <w:rPr>
          <w:sz w:val="22"/>
        </w:rPr>
        <w:t xml:space="preserve"> zum Download bereit.</w:t>
      </w:r>
    </w:p>
    <w:p w14:paraId="6E8939B7" w14:textId="77777777" w:rsidR="00C14DC7" w:rsidRPr="00610835" w:rsidRDefault="00C14DC7" w:rsidP="00C14DC7">
      <w:pPr>
        <w:spacing w:line="312" w:lineRule="auto"/>
        <w:rPr>
          <w:sz w:val="22"/>
        </w:rPr>
      </w:pPr>
    </w:p>
    <w:p w14:paraId="181EF33F" w14:textId="77777777" w:rsidR="00C14DC7" w:rsidRPr="00D834E3" w:rsidRDefault="00C14DC7" w:rsidP="00C14DC7">
      <w:pPr>
        <w:spacing w:line="312" w:lineRule="auto"/>
        <w:rPr>
          <w:sz w:val="22"/>
        </w:rPr>
      </w:pPr>
    </w:p>
    <w:p w14:paraId="17EA69F3" w14:textId="77777777" w:rsidR="00D0379A" w:rsidRPr="00265ACE" w:rsidRDefault="00D0379A" w:rsidP="00D0379A">
      <w:pPr>
        <w:spacing w:line="312" w:lineRule="auto"/>
        <w:rPr>
          <w:b/>
          <w:sz w:val="22"/>
        </w:rPr>
      </w:pPr>
      <w:r>
        <w:rPr>
          <w:b/>
          <w:sz w:val="22"/>
        </w:rPr>
        <w:t>Nutzungsrecht</w:t>
      </w:r>
      <w:r w:rsidRPr="00265ACE">
        <w:rPr>
          <w:b/>
          <w:sz w:val="22"/>
        </w:rPr>
        <w:t>: Schüco International KG</w:t>
      </w:r>
    </w:p>
    <w:p w14:paraId="16EF5A6F" w14:textId="77777777" w:rsidR="00D0379A" w:rsidRDefault="00D0379A" w:rsidP="00D0379A">
      <w:pPr>
        <w:spacing w:line="312" w:lineRule="auto"/>
        <w:rPr>
          <w:sz w:val="22"/>
        </w:rPr>
      </w:pPr>
      <w:r>
        <w:rPr>
          <w:noProof/>
        </w:rPr>
        <w:drawing>
          <wp:inline distT="0" distB="0" distL="0" distR="0" wp14:anchorId="3527B10A" wp14:editId="4EBF9A68">
            <wp:extent cx="1579418" cy="1579418"/>
            <wp:effectExtent l="0" t="0" r="1905" b="1905"/>
            <wp:docPr id="117567717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588146" cy="1588146"/>
                    </a:xfrm>
                    <a:prstGeom prst="rect">
                      <a:avLst/>
                    </a:prstGeom>
                    <a:noFill/>
                    <a:ln>
                      <a:noFill/>
                    </a:ln>
                  </pic:spPr>
                </pic:pic>
              </a:graphicData>
            </a:graphic>
          </wp:inline>
        </w:drawing>
      </w:r>
    </w:p>
    <w:p w14:paraId="776D0EEA" w14:textId="77777777" w:rsidR="00D0379A" w:rsidRPr="00CD506E" w:rsidRDefault="00D0379A" w:rsidP="00D0379A">
      <w:pPr>
        <w:spacing w:line="312" w:lineRule="auto"/>
        <w:rPr>
          <w:sz w:val="22"/>
        </w:rPr>
      </w:pPr>
      <w:r>
        <w:rPr>
          <w:sz w:val="22"/>
        </w:rPr>
        <w:t>Das neue Schüco Kunststoffsystem Schüco Focu</w:t>
      </w:r>
      <w:r>
        <w:rPr>
          <w:b/>
          <w:sz w:val="22"/>
        </w:rPr>
        <w:t>Ing</w:t>
      </w:r>
      <w:r>
        <w:rPr>
          <w:sz w:val="22"/>
        </w:rPr>
        <w:t xml:space="preserve"> überzeugt mit einer modernen Optik, hohem Rezyklat-Anteil und hervorragenden Wärmedämmwerten.</w:t>
      </w:r>
    </w:p>
    <w:p w14:paraId="2DE228DC" w14:textId="77777777" w:rsidR="00D0379A" w:rsidRDefault="00D0379A" w:rsidP="00D0379A">
      <w:pPr>
        <w:spacing w:line="312" w:lineRule="auto"/>
        <w:rPr>
          <w:sz w:val="22"/>
        </w:rPr>
      </w:pPr>
    </w:p>
    <w:p w14:paraId="58465185" w14:textId="77777777" w:rsidR="00D0379A" w:rsidRDefault="00D0379A" w:rsidP="00D0379A">
      <w:pPr>
        <w:spacing w:line="312" w:lineRule="auto"/>
        <w:rPr>
          <w:sz w:val="22"/>
        </w:rPr>
      </w:pPr>
      <w:r>
        <w:rPr>
          <w:noProof/>
        </w:rPr>
        <w:lastRenderedPageBreak/>
        <w:drawing>
          <wp:inline distT="0" distB="0" distL="0" distR="0" wp14:anchorId="27937674" wp14:editId="5F33FE7B">
            <wp:extent cx="1580400" cy="1580400"/>
            <wp:effectExtent l="0" t="0" r="1270" b="1270"/>
            <wp:docPr id="181218319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580400" cy="1580400"/>
                    </a:xfrm>
                    <a:prstGeom prst="rect">
                      <a:avLst/>
                    </a:prstGeom>
                    <a:noFill/>
                    <a:ln>
                      <a:noFill/>
                    </a:ln>
                  </pic:spPr>
                </pic:pic>
              </a:graphicData>
            </a:graphic>
          </wp:inline>
        </w:drawing>
      </w:r>
    </w:p>
    <w:p w14:paraId="1CB22DBD" w14:textId="77777777" w:rsidR="00D0379A" w:rsidRDefault="00D0379A" w:rsidP="00D0379A">
      <w:pPr>
        <w:spacing w:line="312" w:lineRule="auto"/>
        <w:rPr>
          <w:sz w:val="22"/>
        </w:rPr>
      </w:pPr>
      <w:r>
        <w:rPr>
          <w:sz w:val="22"/>
        </w:rPr>
        <w:t>Für eine harmonische Optik in Kombination mit dunklen Oberflächen, ist Schüco Focus</w:t>
      </w:r>
      <w:r w:rsidRPr="003F43F8">
        <w:rPr>
          <w:b/>
          <w:bCs/>
          <w:sz w:val="22"/>
        </w:rPr>
        <w:t>Ing</w:t>
      </w:r>
      <w:r>
        <w:rPr>
          <w:sz w:val="22"/>
        </w:rPr>
        <w:t xml:space="preserve"> auch mit grauen Profilen erhältlich.</w:t>
      </w:r>
    </w:p>
    <w:p w14:paraId="7A917E01" w14:textId="77777777" w:rsidR="00D0379A" w:rsidRDefault="00D0379A" w:rsidP="00D0379A">
      <w:pPr>
        <w:spacing w:line="312" w:lineRule="auto"/>
        <w:rPr>
          <w:sz w:val="22"/>
        </w:rPr>
      </w:pPr>
    </w:p>
    <w:p w14:paraId="3A9BDE1B" w14:textId="77777777" w:rsidR="00D0379A" w:rsidRDefault="00D0379A" w:rsidP="00D0379A">
      <w:pPr>
        <w:spacing w:line="312" w:lineRule="auto"/>
        <w:rPr>
          <w:sz w:val="22"/>
        </w:rPr>
      </w:pPr>
      <w:r>
        <w:rPr>
          <w:noProof/>
        </w:rPr>
        <w:drawing>
          <wp:inline distT="0" distB="0" distL="0" distR="0" wp14:anchorId="68B69351" wp14:editId="3F3E7413">
            <wp:extent cx="2234825" cy="1580400"/>
            <wp:effectExtent l="0" t="0" r="0" b="1270"/>
            <wp:docPr id="1924881270"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34825" cy="1580400"/>
                    </a:xfrm>
                    <a:prstGeom prst="rect">
                      <a:avLst/>
                    </a:prstGeom>
                    <a:noFill/>
                    <a:ln>
                      <a:noFill/>
                    </a:ln>
                  </pic:spPr>
                </pic:pic>
              </a:graphicData>
            </a:graphic>
          </wp:inline>
        </w:drawing>
      </w:r>
    </w:p>
    <w:p w14:paraId="08A48176" w14:textId="77777777" w:rsidR="00D0379A" w:rsidRPr="00161C2F" w:rsidRDefault="00D0379A" w:rsidP="00D0379A">
      <w:pPr>
        <w:spacing w:line="312" w:lineRule="auto"/>
        <w:rPr>
          <w:sz w:val="22"/>
        </w:rPr>
      </w:pPr>
      <w:r w:rsidRPr="0075370A">
        <w:rPr>
          <w:sz w:val="22"/>
        </w:rPr>
        <w:t>Schüco Focus</w:t>
      </w:r>
      <w:r w:rsidRPr="0075370A">
        <w:rPr>
          <w:b/>
          <w:bCs/>
          <w:sz w:val="22"/>
        </w:rPr>
        <w:t>Ing</w:t>
      </w:r>
      <w:r w:rsidRPr="0075370A">
        <w:rPr>
          <w:sz w:val="22"/>
        </w:rPr>
        <w:t xml:space="preserve"> eignet sich hervorragend für den privaten Wohnbau mit Panorama-Festverglasungen und Dreh-Kipp-Elementen.</w:t>
      </w:r>
    </w:p>
    <w:p w14:paraId="2A074291" w14:textId="77777777" w:rsidR="00D0379A" w:rsidRPr="00161C2F" w:rsidRDefault="00D0379A" w:rsidP="00D0379A">
      <w:pPr>
        <w:spacing w:line="312" w:lineRule="auto"/>
        <w:rPr>
          <w:sz w:val="22"/>
        </w:rPr>
      </w:pPr>
    </w:p>
    <w:p w14:paraId="73917F14" w14:textId="77777777" w:rsidR="00D0379A" w:rsidRDefault="00D0379A" w:rsidP="00D0379A">
      <w:pPr>
        <w:spacing w:line="312" w:lineRule="auto"/>
        <w:rPr>
          <w:sz w:val="22"/>
        </w:rPr>
      </w:pPr>
      <w:r>
        <w:rPr>
          <w:noProof/>
        </w:rPr>
        <w:drawing>
          <wp:inline distT="0" distB="0" distL="0" distR="0" wp14:anchorId="59F7DB16" wp14:editId="149CC133">
            <wp:extent cx="1975429" cy="1580400"/>
            <wp:effectExtent l="0" t="0" r="6350" b="1270"/>
            <wp:docPr id="519533534"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75429" cy="1580400"/>
                    </a:xfrm>
                    <a:prstGeom prst="rect">
                      <a:avLst/>
                    </a:prstGeom>
                    <a:noFill/>
                    <a:ln>
                      <a:noFill/>
                    </a:ln>
                  </pic:spPr>
                </pic:pic>
              </a:graphicData>
            </a:graphic>
          </wp:inline>
        </w:drawing>
      </w:r>
    </w:p>
    <w:p w14:paraId="427BF9CE" w14:textId="5D380B4D" w:rsidR="005168F0" w:rsidRPr="00610835" w:rsidRDefault="00D0379A" w:rsidP="005D68F7">
      <w:pPr>
        <w:spacing w:line="312" w:lineRule="auto"/>
        <w:rPr>
          <w:sz w:val="22"/>
        </w:rPr>
      </w:pPr>
      <w:r>
        <w:rPr>
          <w:sz w:val="22"/>
        </w:rPr>
        <w:t>Zweiteiliges, bodentiefes Fensterelement der neuen Schüco Focus</w:t>
      </w:r>
      <w:r w:rsidRPr="003F43F8">
        <w:rPr>
          <w:b/>
          <w:bCs/>
          <w:sz w:val="22"/>
        </w:rPr>
        <w:t>Ing</w:t>
      </w:r>
      <w:r>
        <w:rPr>
          <w:sz w:val="22"/>
        </w:rPr>
        <w:t xml:space="preserve"> Serie in Kombination mit eine</w:t>
      </w:r>
      <w:r w:rsidR="00D834E3">
        <w:rPr>
          <w:sz w:val="22"/>
        </w:rPr>
        <w:t>r</w:t>
      </w:r>
      <w:r>
        <w:rPr>
          <w:sz w:val="22"/>
        </w:rPr>
        <w:t xml:space="preserve"> Absturzsicherung.</w:t>
      </w:r>
    </w:p>
    <w:sectPr w:rsidR="005168F0" w:rsidRPr="00610835"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D0CDAC" w14:textId="77777777" w:rsidR="00D17F7B" w:rsidRDefault="00D17F7B" w:rsidP="00F958EA">
      <w:pPr>
        <w:spacing w:line="240" w:lineRule="auto"/>
      </w:pPr>
      <w:r>
        <w:separator/>
      </w:r>
    </w:p>
  </w:endnote>
  <w:endnote w:type="continuationSeparator" w:id="0">
    <w:p w14:paraId="6A31C49A" w14:textId="77777777" w:rsidR="00D17F7B" w:rsidRDefault="00D17F7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r w:rsidR="008E0B5A">
      <w:fldChar w:fldCharType="begin"/>
    </w:r>
    <w:r w:rsidR="008E0B5A">
      <w:instrText xml:space="preserve"> NUMPAGES  \* Arabic  \* MERGEFORMAT </w:instrText>
    </w:r>
    <w:r w:rsidR="008E0B5A">
      <w:fldChar w:fldCharType="separate"/>
    </w:r>
    <w:r w:rsidR="00265ACE">
      <w:rPr>
        <w:noProof/>
      </w:rPr>
      <w:t>2</w:t>
    </w:r>
    <w:r w:rsidR="008E0B5A">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4F636F" w14:textId="77777777" w:rsidR="00D17F7B" w:rsidRDefault="00D17F7B" w:rsidP="00F958EA">
      <w:pPr>
        <w:spacing w:line="240" w:lineRule="auto"/>
      </w:pPr>
      <w:r>
        <w:separator/>
      </w:r>
    </w:p>
  </w:footnote>
  <w:footnote w:type="continuationSeparator" w:id="0">
    <w:p w14:paraId="4C4BB983" w14:textId="77777777" w:rsidR="00D17F7B" w:rsidRDefault="00D17F7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54A7"/>
    <w:rsid w:val="00010651"/>
    <w:rsid w:val="000243D1"/>
    <w:rsid w:val="00024ACE"/>
    <w:rsid w:val="000301D8"/>
    <w:rsid w:val="0003316C"/>
    <w:rsid w:val="00040810"/>
    <w:rsid w:val="00042BCE"/>
    <w:rsid w:val="00051401"/>
    <w:rsid w:val="00055CD5"/>
    <w:rsid w:val="000624E1"/>
    <w:rsid w:val="00073518"/>
    <w:rsid w:val="00083752"/>
    <w:rsid w:val="000843C5"/>
    <w:rsid w:val="000A5E24"/>
    <w:rsid w:val="000C299E"/>
    <w:rsid w:val="000C4C68"/>
    <w:rsid w:val="001051B8"/>
    <w:rsid w:val="00113D9B"/>
    <w:rsid w:val="001144C6"/>
    <w:rsid w:val="0011455F"/>
    <w:rsid w:val="00115275"/>
    <w:rsid w:val="00131804"/>
    <w:rsid w:val="001558A5"/>
    <w:rsid w:val="00175C50"/>
    <w:rsid w:val="0018293F"/>
    <w:rsid w:val="00183DB4"/>
    <w:rsid w:val="00191315"/>
    <w:rsid w:val="00193541"/>
    <w:rsid w:val="001A28F4"/>
    <w:rsid w:val="001A3597"/>
    <w:rsid w:val="001A59C9"/>
    <w:rsid w:val="001A6CC0"/>
    <w:rsid w:val="001C4E5A"/>
    <w:rsid w:val="001C5624"/>
    <w:rsid w:val="001C6FAC"/>
    <w:rsid w:val="001C71CC"/>
    <w:rsid w:val="001D6358"/>
    <w:rsid w:val="001E414F"/>
    <w:rsid w:val="001F11C3"/>
    <w:rsid w:val="001F1716"/>
    <w:rsid w:val="001F7A93"/>
    <w:rsid w:val="002018DC"/>
    <w:rsid w:val="00211812"/>
    <w:rsid w:val="0021268C"/>
    <w:rsid w:val="002176B8"/>
    <w:rsid w:val="00221120"/>
    <w:rsid w:val="00227E10"/>
    <w:rsid w:val="00236391"/>
    <w:rsid w:val="00243027"/>
    <w:rsid w:val="0024327E"/>
    <w:rsid w:val="00243B5B"/>
    <w:rsid w:val="00252D6E"/>
    <w:rsid w:val="00254BAE"/>
    <w:rsid w:val="00265ACE"/>
    <w:rsid w:val="00265F99"/>
    <w:rsid w:val="002762A8"/>
    <w:rsid w:val="00284CF1"/>
    <w:rsid w:val="002854C3"/>
    <w:rsid w:val="002911E7"/>
    <w:rsid w:val="002B211F"/>
    <w:rsid w:val="002B7D28"/>
    <w:rsid w:val="002E3613"/>
    <w:rsid w:val="002E65C2"/>
    <w:rsid w:val="002F3983"/>
    <w:rsid w:val="00314D2A"/>
    <w:rsid w:val="003312EB"/>
    <w:rsid w:val="00332231"/>
    <w:rsid w:val="00337E7E"/>
    <w:rsid w:val="00344053"/>
    <w:rsid w:val="003442BA"/>
    <w:rsid w:val="003471F7"/>
    <w:rsid w:val="003659BB"/>
    <w:rsid w:val="00366A18"/>
    <w:rsid w:val="00367473"/>
    <w:rsid w:val="0037157E"/>
    <w:rsid w:val="003744D2"/>
    <w:rsid w:val="00384B30"/>
    <w:rsid w:val="003855FF"/>
    <w:rsid w:val="003A46F2"/>
    <w:rsid w:val="003B731A"/>
    <w:rsid w:val="003C0B27"/>
    <w:rsid w:val="003C1C27"/>
    <w:rsid w:val="003C3118"/>
    <w:rsid w:val="003F280C"/>
    <w:rsid w:val="003F56F4"/>
    <w:rsid w:val="00400E95"/>
    <w:rsid w:val="0040727A"/>
    <w:rsid w:val="004112F0"/>
    <w:rsid w:val="00413635"/>
    <w:rsid w:val="00417BFB"/>
    <w:rsid w:val="00421006"/>
    <w:rsid w:val="00431009"/>
    <w:rsid w:val="004328FF"/>
    <w:rsid w:val="00433486"/>
    <w:rsid w:val="00441182"/>
    <w:rsid w:val="0044458D"/>
    <w:rsid w:val="00444D4D"/>
    <w:rsid w:val="00445B24"/>
    <w:rsid w:val="0045047F"/>
    <w:rsid w:val="00461334"/>
    <w:rsid w:val="004765FD"/>
    <w:rsid w:val="004975ED"/>
    <w:rsid w:val="004A4939"/>
    <w:rsid w:val="004A5654"/>
    <w:rsid w:val="004B3B23"/>
    <w:rsid w:val="004C0725"/>
    <w:rsid w:val="004D5FF8"/>
    <w:rsid w:val="004D7A4A"/>
    <w:rsid w:val="004E0882"/>
    <w:rsid w:val="004E33D8"/>
    <w:rsid w:val="004E59E0"/>
    <w:rsid w:val="004F1C77"/>
    <w:rsid w:val="004F2161"/>
    <w:rsid w:val="004F241B"/>
    <w:rsid w:val="004F35BF"/>
    <w:rsid w:val="004F540D"/>
    <w:rsid w:val="004F5BEE"/>
    <w:rsid w:val="00514E18"/>
    <w:rsid w:val="005168F0"/>
    <w:rsid w:val="005303A4"/>
    <w:rsid w:val="0054107C"/>
    <w:rsid w:val="00547775"/>
    <w:rsid w:val="005814C3"/>
    <w:rsid w:val="0058361A"/>
    <w:rsid w:val="00590284"/>
    <w:rsid w:val="00593611"/>
    <w:rsid w:val="005A0735"/>
    <w:rsid w:val="005A24FE"/>
    <w:rsid w:val="005A37EF"/>
    <w:rsid w:val="005A6F71"/>
    <w:rsid w:val="005B0A6F"/>
    <w:rsid w:val="005B3834"/>
    <w:rsid w:val="005B403D"/>
    <w:rsid w:val="005D3F43"/>
    <w:rsid w:val="005D5BE2"/>
    <w:rsid w:val="005D68F7"/>
    <w:rsid w:val="005E5091"/>
    <w:rsid w:val="005F0DEC"/>
    <w:rsid w:val="005F20B2"/>
    <w:rsid w:val="00606851"/>
    <w:rsid w:val="0061040B"/>
    <w:rsid w:val="00610835"/>
    <w:rsid w:val="00611537"/>
    <w:rsid w:val="00611BEB"/>
    <w:rsid w:val="006245DD"/>
    <w:rsid w:val="0063779F"/>
    <w:rsid w:val="006457DB"/>
    <w:rsid w:val="0065091F"/>
    <w:rsid w:val="006548D7"/>
    <w:rsid w:val="006578B1"/>
    <w:rsid w:val="00665DCE"/>
    <w:rsid w:val="006712DC"/>
    <w:rsid w:val="00674031"/>
    <w:rsid w:val="00687074"/>
    <w:rsid w:val="006B1F00"/>
    <w:rsid w:val="006B380A"/>
    <w:rsid w:val="006C1821"/>
    <w:rsid w:val="006D5606"/>
    <w:rsid w:val="006E42B7"/>
    <w:rsid w:val="006F50AD"/>
    <w:rsid w:val="00702E79"/>
    <w:rsid w:val="00721CDE"/>
    <w:rsid w:val="00722333"/>
    <w:rsid w:val="00723D0C"/>
    <w:rsid w:val="007276CC"/>
    <w:rsid w:val="00766D56"/>
    <w:rsid w:val="00772549"/>
    <w:rsid w:val="00782751"/>
    <w:rsid w:val="007A1939"/>
    <w:rsid w:val="007A2CBC"/>
    <w:rsid w:val="007A31A8"/>
    <w:rsid w:val="007A5FD5"/>
    <w:rsid w:val="007A7037"/>
    <w:rsid w:val="007E3C35"/>
    <w:rsid w:val="007F0D21"/>
    <w:rsid w:val="007F23F0"/>
    <w:rsid w:val="00801D20"/>
    <w:rsid w:val="008067CE"/>
    <w:rsid w:val="00816842"/>
    <w:rsid w:val="00816A4D"/>
    <w:rsid w:val="00850E55"/>
    <w:rsid w:val="008615B3"/>
    <w:rsid w:val="00871AB4"/>
    <w:rsid w:val="00871C59"/>
    <w:rsid w:val="0087602E"/>
    <w:rsid w:val="00882012"/>
    <w:rsid w:val="00884FFA"/>
    <w:rsid w:val="008955A8"/>
    <w:rsid w:val="008A7602"/>
    <w:rsid w:val="008D6CD6"/>
    <w:rsid w:val="008E0B5A"/>
    <w:rsid w:val="008E4B7D"/>
    <w:rsid w:val="008F14C2"/>
    <w:rsid w:val="008F302C"/>
    <w:rsid w:val="00900A75"/>
    <w:rsid w:val="00903553"/>
    <w:rsid w:val="00910D50"/>
    <w:rsid w:val="009120EE"/>
    <w:rsid w:val="009216C4"/>
    <w:rsid w:val="00923774"/>
    <w:rsid w:val="009250DC"/>
    <w:rsid w:val="00926846"/>
    <w:rsid w:val="00930AAC"/>
    <w:rsid w:val="00950F6B"/>
    <w:rsid w:val="009607A0"/>
    <w:rsid w:val="009757CA"/>
    <w:rsid w:val="00993209"/>
    <w:rsid w:val="009957D5"/>
    <w:rsid w:val="00997EBB"/>
    <w:rsid w:val="009A0B57"/>
    <w:rsid w:val="009A2C20"/>
    <w:rsid w:val="009B20B6"/>
    <w:rsid w:val="009B2BB7"/>
    <w:rsid w:val="009D548B"/>
    <w:rsid w:val="009D60F9"/>
    <w:rsid w:val="009E0684"/>
    <w:rsid w:val="009E0B94"/>
    <w:rsid w:val="009E59BA"/>
    <w:rsid w:val="009E61AC"/>
    <w:rsid w:val="009F2951"/>
    <w:rsid w:val="009F61FB"/>
    <w:rsid w:val="00A00A14"/>
    <w:rsid w:val="00A06231"/>
    <w:rsid w:val="00A1070C"/>
    <w:rsid w:val="00A27245"/>
    <w:rsid w:val="00A34AC2"/>
    <w:rsid w:val="00A40B3D"/>
    <w:rsid w:val="00A4192A"/>
    <w:rsid w:val="00A4223F"/>
    <w:rsid w:val="00A51720"/>
    <w:rsid w:val="00A520A4"/>
    <w:rsid w:val="00A70010"/>
    <w:rsid w:val="00A72214"/>
    <w:rsid w:val="00A858AC"/>
    <w:rsid w:val="00A904DD"/>
    <w:rsid w:val="00A934AB"/>
    <w:rsid w:val="00AA7002"/>
    <w:rsid w:val="00AE4BD3"/>
    <w:rsid w:val="00AE4D8C"/>
    <w:rsid w:val="00AE78A6"/>
    <w:rsid w:val="00AF4FDC"/>
    <w:rsid w:val="00B00D3C"/>
    <w:rsid w:val="00B02208"/>
    <w:rsid w:val="00B20A3A"/>
    <w:rsid w:val="00B30218"/>
    <w:rsid w:val="00B33415"/>
    <w:rsid w:val="00B370AA"/>
    <w:rsid w:val="00B377FB"/>
    <w:rsid w:val="00B40B7E"/>
    <w:rsid w:val="00B50B7A"/>
    <w:rsid w:val="00B754E6"/>
    <w:rsid w:val="00B90D58"/>
    <w:rsid w:val="00B9195A"/>
    <w:rsid w:val="00BA12B8"/>
    <w:rsid w:val="00BB7146"/>
    <w:rsid w:val="00BD68E7"/>
    <w:rsid w:val="00BE3851"/>
    <w:rsid w:val="00BF07F1"/>
    <w:rsid w:val="00BF2E0F"/>
    <w:rsid w:val="00C0715C"/>
    <w:rsid w:val="00C11A76"/>
    <w:rsid w:val="00C1264D"/>
    <w:rsid w:val="00C14DC7"/>
    <w:rsid w:val="00C3591B"/>
    <w:rsid w:val="00C40258"/>
    <w:rsid w:val="00C42261"/>
    <w:rsid w:val="00C57139"/>
    <w:rsid w:val="00C62430"/>
    <w:rsid w:val="00C7310E"/>
    <w:rsid w:val="00C80054"/>
    <w:rsid w:val="00C84C83"/>
    <w:rsid w:val="00C94D55"/>
    <w:rsid w:val="00CA1631"/>
    <w:rsid w:val="00CB073D"/>
    <w:rsid w:val="00CB3238"/>
    <w:rsid w:val="00CB5161"/>
    <w:rsid w:val="00CC1CD2"/>
    <w:rsid w:val="00CC40DC"/>
    <w:rsid w:val="00CC480F"/>
    <w:rsid w:val="00CC48E9"/>
    <w:rsid w:val="00CD506E"/>
    <w:rsid w:val="00CE6AE3"/>
    <w:rsid w:val="00CF00B5"/>
    <w:rsid w:val="00CF1140"/>
    <w:rsid w:val="00D02557"/>
    <w:rsid w:val="00D0379A"/>
    <w:rsid w:val="00D05009"/>
    <w:rsid w:val="00D06DE9"/>
    <w:rsid w:val="00D14D3A"/>
    <w:rsid w:val="00D16D92"/>
    <w:rsid w:val="00D17F7B"/>
    <w:rsid w:val="00D23BE8"/>
    <w:rsid w:val="00D43792"/>
    <w:rsid w:val="00D60412"/>
    <w:rsid w:val="00D6091D"/>
    <w:rsid w:val="00D636C1"/>
    <w:rsid w:val="00D75F9A"/>
    <w:rsid w:val="00D834E3"/>
    <w:rsid w:val="00D85019"/>
    <w:rsid w:val="00D92017"/>
    <w:rsid w:val="00D923AB"/>
    <w:rsid w:val="00D932E0"/>
    <w:rsid w:val="00DA004E"/>
    <w:rsid w:val="00DD59CD"/>
    <w:rsid w:val="00DD5DF3"/>
    <w:rsid w:val="00E0091E"/>
    <w:rsid w:val="00E026D1"/>
    <w:rsid w:val="00E05EA4"/>
    <w:rsid w:val="00E07BA6"/>
    <w:rsid w:val="00E2500A"/>
    <w:rsid w:val="00E25945"/>
    <w:rsid w:val="00E25EBD"/>
    <w:rsid w:val="00E379C6"/>
    <w:rsid w:val="00E40DE6"/>
    <w:rsid w:val="00E42967"/>
    <w:rsid w:val="00E72483"/>
    <w:rsid w:val="00E8298F"/>
    <w:rsid w:val="00E83185"/>
    <w:rsid w:val="00E83315"/>
    <w:rsid w:val="00E93EE2"/>
    <w:rsid w:val="00E94F80"/>
    <w:rsid w:val="00EA2B8C"/>
    <w:rsid w:val="00EA4346"/>
    <w:rsid w:val="00EB072E"/>
    <w:rsid w:val="00EB32BD"/>
    <w:rsid w:val="00EF4035"/>
    <w:rsid w:val="00F234C8"/>
    <w:rsid w:val="00F3463D"/>
    <w:rsid w:val="00F410F7"/>
    <w:rsid w:val="00F454AC"/>
    <w:rsid w:val="00F461A2"/>
    <w:rsid w:val="00F62406"/>
    <w:rsid w:val="00F7613D"/>
    <w:rsid w:val="00F933AE"/>
    <w:rsid w:val="00F9528B"/>
    <w:rsid w:val="00F958EA"/>
    <w:rsid w:val="00FA7A99"/>
    <w:rsid w:val="00FB4023"/>
    <w:rsid w:val="00FB5F4A"/>
    <w:rsid w:val="00FC4A97"/>
    <w:rsid w:val="00FD41E1"/>
    <w:rsid w:val="00FD6160"/>
    <w:rsid w:val="00FE4F15"/>
    <w:rsid w:val="00FE6F11"/>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uiPriority w:val="99"/>
    <w:semiHidden/>
    <w:unhideWhenUsed/>
    <w:rsid w:val="00721CDE"/>
    <w:rPr>
      <w:sz w:val="16"/>
      <w:szCs w:val="16"/>
    </w:rPr>
  </w:style>
  <w:style w:type="paragraph" w:styleId="Kommentartext">
    <w:name w:val="annotation text"/>
    <w:basedOn w:val="Standard"/>
    <w:link w:val="KommentartextZchn"/>
    <w:uiPriority w:val="99"/>
    <w:unhideWhenUsed/>
    <w:rsid w:val="00721CDE"/>
    <w:pPr>
      <w:spacing w:line="240" w:lineRule="auto"/>
    </w:pPr>
    <w:rPr>
      <w:rFonts w:ascii="Times New Roman" w:eastAsia="SimSun" w:hAnsi="Times New Roman"/>
      <w:sz w:val="20"/>
      <w:szCs w:val="20"/>
      <w:lang w:eastAsia="zh-CN"/>
    </w:rPr>
  </w:style>
  <w:style w:type="character" w:customStyle="1" w:styleId="KommentartextZchn">
    <w:name w:val="Kommentartext Zchn"/>
    <w:basedOn w:val="Absatz-Standardschriftart"/>
    <w:link w:val="Kommentartext"/>
    <w:uiPriority w:val="99"/>
    <w:rsid w:val="00721CDE"/>
    <w:rPr>
      <w:rFonts w:ascii="Times New Roman" w:eastAsia="SimSun" w:hAnsi="Times New Roman"/>
      <w:lang w:eastAsia="zh-CN"/>
    </w:rPr>
  </w:style>
  <w:style w:type="paragraph" w:styleId="Kommentarthema">
    <w:name w:val="annotation subject"/>
    <w:basedOn w:val="Kommentartext"/>
    <w:next w:val="Kommentartext"/>
    <w:link w:val="KommentarthemaZchn"/>
    <w:uiPriority w:val="99"/>
    <w:semiHidden/>
    <w:unhideWhenUsed/>
    <w:rsid w:val="001D6358"/>
    <w:rPr>
      <w:rFonts w:ascii="Arial" w:eastAsia="Calibri" w:hAnsi="Arial"/>
      <w:b/>
      <w:bCs/>
      <w:lang w:eastAsia="en-US"/>
    </w:rPr>
  </w:style>
  <w:style w:type="character" w:customStyle="1" w:styleId="KommentarthemaZchn">
    <w:name w:val="Kommentarthema Zchn"/>
    <w:basedOn w:val="KommentartextZchn"/>
    <w:link w:val="Kommentarthema"/>
    <w:uiPriority w:val="99"/>
    <w:semiHidden/>
    <w:rsid w:val="001D6358"/>
    <w:rPr>
      <w:rFonts w:ascii="Arial" w:eastAsia="SimSun" w:hAnsi="Arial"/>
      <w:b/>
      <w:bCs/>
      <w:lang w:eastAsia="en-US"/>
    </w:rPr>
  </w:style>
  <w:style w:type="paragraph" w:styleId="berarbeitung">
    <w:name w:val="Revision"/>
    <w:hidden/>
    <w:uiPriority w:val="99"/>
    <w:semiHidden/>
    <w:rsid w:val="00265F99"/>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731</Words>
  <Characters>4612</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5333</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26</cp:revision>
  <cp:lastPrinted>2019-07-18T15:28:00Z</cp:lastPrinted>
  <dcterms:created xsi:type="dcterms:W3CDTF">2024-03-01T14:30:00Z</dcterms:created>
  <dcterms:modified xsi:type="dcterms:W3CDTF">2024-03-18T09:21:00Z</dcterms:modified>
</cp:coreProperties>
</file>