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6163274" w14:textId="2A041D6E" w:rsidR="00DC7B59" w:rsidRDefault="002006D8" w:rsidP="00DC7B59">
      <w:pPr>
        <w:rPr>
          <w:b/>
          <w:sz w:val="28"/>
          <w:szCs w:val="28"/>
        </w:rPr>
      </w:pPr>
      <w:r>
        <w:rPr>
          <w:noProof/>
          <w:lang w:val="de-DE" w:eastAsia="de-DE"/>
        </w:rPr>
        <w:drawing>
          <wp:anchor distT="0" distB="0" distL="114300" distR="114300" simplePos="0" relativeHeight="251659264" behindDoc="0" locked="0" layoutInCell="1" allowOverlap="1" wp14:anchorId="48D67719" wp14:editId="66A3E574">
            <wp:simplePos x="0" y="0"/>
            <wp:positionH relativeFrom="column">
              <wp:posOffset>2738755</wp:posOffset>
            </wp:positionH>
            <wp:positionV relativeFrom="paragraph">
              <wp:posOffset>-223520</wp:posOffset>
            </wp:positionV>
            <wp:extent cx="1952625" cy="330603"/>
            <wp:effectExtent l="0" t="0" r="0" b="0"/>
            <wp:wrapNone/>
            <wp:docPr id="2" name="Grafik 2" descr="C:\Users\lea.sibbel\AppData\Local\Microsoft\Windows\INetCache\Content.Word\Schueco_Logo_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sibbel\AppData\Local\Microsoft\Windows\INetCache\Content.Word\Schueco_Logo_Black.jp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952625" cy="33060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val="de-DE" w:eastAsia="de-DE"/>
        </w:rPr>
        <w:drawing>
          <wp:anchor distT="0" distB="0" distL="114300" distR="114300" simplePos="0" relativeHeight="251658240" behindDoc="0" locked="0" layoutInCell="1" allowOverlap="1" wp14:anchorId="38A67825" wp14:editId="655BF795">
            <wp:simplePos x="0" y="0"/>
            <wp:positionH relativeFrom="margin">
              <wp:posOffset>4815206</wp:posOffset>
            </wp:positionH>
            <wp:positionV relativeFrom="paragraph">
              <wp:posOffset>-518796</wp:posOffset>
            </wp:positionV>
            <wp:extent cx="1018540" cy="1395527"/>
            <wp:effectExtent l="0" t="0" r="0" b="0"/>
            <wp:wrapNone/>
            <wp:docPr id="1" name="Grafik 1" descr="C:\Users\lea.sibbel\AppData\Local\Microsoft\Windows\INetCache\Content.Word\WWF_FreeTab_A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a.sibbel\AppData\Local\Microsoft\Windows\INetCache\Content.Word\WWF_FreeTab_A4.png"/>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0228" cy="1397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9A6A2D" w14:textId="77777777" w:rsidR="00170617" w:rsidRPr="00170617" w:rsidRDefault="00170617" w:rsidP="00DC7B59">
      <w:r>
        <w:t>Press release</w:t>
      </w:r>
    </w:p>
    <w:p w14:paraId="2AE8189D" w14:textId="065E8335" w:rsidR="00DC7B59" w:rsidRPr="00DC7B59" w:rsidRDefault="00B11983" w:rsidP="00DC7B59">
      <w:pPr>
        <w:rPr>
          <w:b/>
          <w:sz w:val="28"/>
          <w:szCs w:val="28"/>
        </w:rPr>
      </w:pPr>
      <w:r>
        <w:rPr>
          <w:b/>
          <w:sz w:val="28"/>
          <w:szCs w:val="28"/>
        </w:rPr>
        <w:t>Schüco sets out its path towards becoming carbon neutral</w:t>
      </w:r>
    </w:p>
    <w:p w14:paraId="250517D4" w14:textId="1F95C3BF" w:rsidR="00797D9A" w:rsidRDefault="00797D9A" w:rsidP="001F633D">
      <w:pPr>
        <w:jc w:val="both"/>
        <w:rPr>
          <w:b/>
        </w:rPr>
      </w:pPr>
      <w:r>
        <w:rPr>
          <w:b/>
        </w:rPr>
        <w:t>The ambitious CO</w:t>
      </w:r>
      <w:r>
        <w:rPr>
          <w:b/>
          <w:bCs/>
          <w:vertAlign w:val="subscript"/>
        </w:rPr>
        <w:t>2</w:t>
      </w:r>
      <w:r>
        <w:rPr>
          <w:b/>
        </w:rPr>
        <w:t xml:space="preserve"> reduction targets that Schüco has set out for its business activities together with the WWF (World Wide Fund for Nature) will contribute to limiting global warming to 1.5°, in line with the Paris Agreement. This is confirmed by the Science Based Targets initiative (SBTi), which supports companies in the transition to a low-carbon economy. Schüco is once again highlighting its commitment and the aim of its partnership with the WWF to drive forward sustainability in the construction industry. </w:t>
      </w:r>
    </w:p>
    <w:p w14:paraId="4F6FDCDB" w14:textId="0831437F" w:rsidR="009306AD" w:rsidRDefault="00DC7B59" w:rsidP="001F633D">
      <w:pPr>
        <w:jc w:val="both"/>
      </w:pPr>
      <w:r>
        <w:t>Berlin, 21 February 2020. Environmentally certified buildings, sustainable energy concepts and increased energy efficiency in material production – from a technical perspective, there are many ways to reduce CO</w:t>
      </w:r>
      <w:r>
        <w:rPr>
          <w:vertAlign w:val="subscript"/>
        </w:rPr>
        <w:t>2</w:t>
      </w:r>
      <w:r>
        <w:t xml:space="preserve"> emissions in the construction industry. Nevertheless, it is still lagging behind significantly – both in terms of the reduction targets set by the German government and the Science Based Targets initiative to limit global warming to 1.5°. However, environmentally friendly construction is urgently required in order to meet the aims of the Paris Agreement. </w:t>
      </w:r>
    </w:p>
    <w:p w14:paraId="1BB394C4" w14:textId="0C7795D2" w:rsidR="00AF2531" w:rsidRDefault="006E17E2" w:rsidP="001F633D">
      <w:pPr>
        <w:jc w:val="both"/>
        <w:rPr>
          <w:b/>
          <w:bCs/>
        </w:rPr>
      </w:pPr>
      <w:r>
        <w:t>"Buildings we construct today or renovate to make energy efficient will be used for decades to come. They are therefore significant in determining how much energy we will need to live and work in future. The consumption of resources during the construction phase also has a significant impact. This makes it all the more important for us to take the right steps without delay," says Andreas Engelhardt, Managing Partner of Schüco International KG. "We have worked together with our partner WWF to analyse how we as a company can contribute to this change of direction. One result of this is the clearly defined CO</w:t>
      </w:r>
      <w:r>
        <w:rPr>
          <w:vertAlign w:val="subscript"/>
        </w:rPr>
        <w:t>2</w:t>
      </w:r>
      <w:r>
        <w:t xml:space="preserve"> reduction targets. We are delighted that the SBTi has now verified these targets."</w:t>
      </w:r>
    </w:p>
    <w:p w14:paraId="5D295523" w14:textId="6FB20696" w:rsidR="00AE0B6D" w:rsidRPr="00AE0B6D" w:rsidRDefault="00AE0B6D" w:rsidP="001F633D">
      <w:pPr>
        <w:jc w:val="both"/>
        <w:rPr>
          <w:b/>
          <w:bCs/>
        </w:rPr>
      </w:pPr>
      <w:r>
        <w:rPr>
          <w:b/>
          <w:bCs/>
        </w:rPr>
        <w:t>The basis: An integrated climate strategy</w:t>
      </w:r>
    </w:p>
    <w:p w14:paraId="15B3F669" w14:textId="5E49C4D1" w:rsidR="00B11983" w:rsidRDefault="00853ED0" w:rsidP="001F633D">
      <w:pPr>
        <w:jc w:val="both"/>
      </w:pPr>
      <w:r>
        <w:t>In concrete terms, Schüco is striving to reduce its absolute CO</w:t>
      </w:r>
      <w:r>
        <w:rPr>
          <w:vertAlign w:val="subscript"/>
        </w:rPr>
        <w:t>2</w:t>
      </w:r>
      <w:r>
        <w:t xml:space="preserve"> emissions by 30% by 2025 compared to the reference year of 2018. The target equally incorporates the emissions from in-house production (Scope 1), purchased energy (Scope 2) and those from the production of all primary materials, further processing and the use of Schüco products (Scope 3). Furthermore, the company is pursuing the vision to no longer generate any emissions that are harmful to the environment by 2040. The basis for this is a neutral carbon footprint across the entire value chain which Schüco has set out in its latest sustainability report – one of the few companies in the construction industry to do so.</w:t>
      </w:r>
    </w:p>
    <w:p w14:paraId="1C490E71" w14:textId="1FEAA506" w:rsidR="002D4814" w:rsidRDefault="00B11983" w:rsidP="001F633D">
      <w:pPr>
        <w:jc w:val="both"/>
      </w:pPr>
      <w:r>
        <w:t>The absolute reductions in CO</w:t>
      </w:r>
      <w:r>
        <w:rPr>
          <w:vertAlign w:val="subscript"/>
        </w:rPr>
        <w:t>2</w:t>
      </w:r>
      <w:r>
        <w:t xml:space="preserve"> behind the aims have been checked by the SBTi and recognised as scientifically based. This means that they meet the level of decarbonisation stipulated by climate scientists in order to meet the 1.5° limit. Schüco is thereby joining the ranks of pioneering German businesses with climate objectives that are more ambitious than those set by the German government. </w:t>
      </w:r>
    </w:p>
    <w:p w14:paraId="477E43D3" w14:textId="06F99220" w:rsidR="00AF65D8" w:rsidRDefault="002D4814" w:rsidP="001F633D">
      <w:pPr>
        <w:jc w:val="both"/>
      </w:pPr>
      <w:r>
        <w:t>"Companies play a key role in achieving the climate objectives of the Paris Agreement. With its aims, Schüco is sending a strong signal that companies are also ready to take responsibility in the climate crisis," says Eberhard Brandes, Chief Executive Officer of WWF Germany. "The WWF is delighted that Schüco is setting standards for the construction industry with its ambitious reduction targets."</w:t>
      </w:r>
    </w:p>
    <w:p w14:paraId="2F678129" w14:textId="77777777" w:rsidR="00AF65D8" w:rsidRDefault="00AF65D8">
      <w:r>
        <w:br w:type="page"/>
      </w:r>
    </w:p>
    <w:p w14:paraId="2B2CE2DC" w14:textId="77777777" w:rsidR="00AE0B6D" w:rsidRPr="00AE0B6D" w:rsidRDefault="00AE0B6D" w:rsidP="001F633D">
      <w:pPr>
        <w:jc w:val="both"/>
        <w:rPr>
          <w:b/>
          <w:bCs/>
        </w:rPr>
      </w:pPr>
      <w:r>
        <w:rPr>
          <w:b/>
          <w:bCs/>
        </w:rPr>
        <w:lastRenderedPageBreak/>
        <w:t>The lever: Sustainable building solutions</w:t>
      </w:r>
    </w:p>
    <w:p w14:paraId="7407D820" w14:textId="72E40790" w:rsidR="007F2E3E" w:rsidRDefault="00C20349" w:rsidP="001F633D">
      <w:pPr>
        <w:jc w:val="both"/>
      </w:pPr>
      <w:r>
        <w:t xml:space="preserve">Over the course of the year, Schüco will work together with the WWF to turn its confirmed climate objectives into specific measures and enshrine them in its everyday business. The partners believe that the most crucial factor lies in the provision of sustainable building solutions with maximum energy efficiency. This approach covers the purchase of specific materials as well as the production of environmentally friendly products that are proven to conserve resources. For Schüco, sustainability also means that the window, door and façade systems are fed back into the recycling process following the usage phase. When it comes to its products, the company therefore places great value on the recyclability of the materials used and, during the design phase, pays increasing attention to their subsequent separability. </w:t>
      </w:r>
    </w:p>
    <w:p w14:paraId="6BFB4B65" w14:textId="77777777" w:rsidR="008B04D4" w:rsidRDefault="008B04D4" w:rsidP="001F633D">
      <w:pPr>
        <w:jc w:val="both"/>
      </w:pPr>
      <w:r>
        <w:t xml:space="preserve">Schüco has been recording its climate-related emissions based on the GHG Protocol since 2011. In order to fully exploit the reduction potential in future, the window and façade specialist is taking responsibility for the implementation of measures across all areas of the company. Corresponding agreed targets aim to increase motivation and systematically further reduce the consumption of energy and resources. </w:t>
      </w:r>
    </w:p>
    <w:p w14:paraId="228840A1" w14:textId="058AE270" w:rsidR="00AE0B6D" w:rsidRPr="00611570" w:rsidRDefault="00611570" w:rsidP="001F633D">
      <w:pPr>
        <w:jc w:val="both"/>
        <w:rPr>
          <w:b/>
          <w:bCs/>
        </w:rPr>
      </w:pPr>
      <w:r>
        <w:rPr>
          <w:b/>
          <w:bCs/>
        </w:rPr>
        <w:t>The aim: Limit global warming</w:t>
      </w:r>
    </w:p>
    <w:p w14:paraId="6024195B" w14:textId="373BD9C5" w:rsidR="00261368" w:rsidRPr="007F2E3E" w:rsidRDefault="00C20349" w:rsidP="001F633D">
      <w:pPr>
        <w:jc w:val="both"/>
      </w:pPr>
      <w:r>
        <w:t>The partnership between Schüco and the WWF has been in place since the end of 2018 with an initial period of three years. For the collaboration, the partners will combine their specialist expertise and make a contribution towards achieving the 1.5° target of the Paris Agreement on Climate Change. The jointly established, scientifically based climate strategy represents the first milestone for Schüco. The partnership will also focus on formulating measures for responsible value chains, in order to increase sustainability in the production and purchase of materials.</w:t>
      </w:r>
    </w:p>
    <w:p w14:paraId="5922A1C0" w14:textId="20A43564" w:rsidR="0035031D" w:rsidRDefault="0035031D" w:rsidP="0035031D">
      <w:pPr>
        <w:snapToGrid w:val="0"/>
        <w:spacing w:line="240" w:lineRule="auto"/>
        <w:contextualSpacing/>
        <w:jc w:val="both"/>
        <w:rPr>
          <w:b/>
          <w:bCs/>
          <w:sz w:val="18"/>
          <w:szCs w:val="18"/>
        </w:rPr>
      </w:pPr>
    </w:p>
    <w:p w14:paraId="56A113B8" w14:textId="77777777" w:rsidR="0035031D" w:rsidRDefault="0035031D" w:rsidP="0035031D">
      <w:pPr>
        <w:snapToGrid w:val="0"/>
        <w:spacing w:line="240" w:lineRule="auto"/>
        <w:contextualSpacing/>
        <w:jc w:val="both"/>
        <w:rPr>
          <w:b/>
          <w:bCs/>
          <w:sz w:val="18"/>
          <w:szCs w:val="18"/>
        </w:rPr>
      </w:pPr>
    </w:p>
    <w:p w14:paraId="63EDB317" w14:textId="674B91BB" w:rsidR="007F2E3E" w:rsidRPr="0035031D" w:rsidRDefault="00D66591" w:rsidP="0035031D">
      <w:pPr>
        <w:snapToGrid w:val="0"/>
        <w:spacing w:line="240" w:lineRule="auto"/>
        <w:contextualSpacing/>
        <w:jc w:val="both"/>
        <w:rPr>
          <w:b/>
          <w:bCs/>
          <w:sz w:val="18"/>
          <w:szCs w:val="18"/>
        </w:rPr>
      </w:pPr>
      <w:r>
        <w:rPr>
          <w:b/>
          <w:bCs/>
          <w:sz w:val="18"/>
          <w:szCs w:val="18"/>
        </w:rPr>
        <w:t>About Schüco:</w:t>
      </w:r>
    </w:p>
    <w:p w14:paraId="2505C785" w14:textId="4341A12A" w:rsidR="004A509F" w:rsidRPr="00D66591" w:rsidRDefault="00D66591" w:rsidP="0035031D">
      <w:pPr>
        <w:snapToGrid w:val="0"/>
        <w:spacing w:after="100" w:afterAutospacing="1" w:line="240" w:lineRule="auto"/>
        <w:contextualSpacing/>
        <w:jc w:val="both"/>
        <w:rPr>
          <w:sz w:val="18"/>
          <w:szCs w:val="18"/>
        </w:rPr>
      </w:pPr>
      <w:r>
        <w:rPr>
          <w:sz w:val="18"/>
          <w:szCs w:val="18"/>
        </w:rPr>
        <w:t>Based in Bielefeld, the Schüco Group develops and sells system solutions for windows, doors and façades. With 5400 employees worldwide, the company strives to be the industry leader in terms of technology and service today and in the future. In addition to innovative products for residential and commercial buildings, the building envelope specialist offers consultation and digital solutions for all phases of a building project – from the initial idea through to design, fabrication and installation. 12,000 fabricators, developers, architects and investors around the world work together with Schüco. The company is active in more than 80 countries and achieved a turnover of 1.670 billion euros in 2018. For more information, visit www.schueco.com</w:t>
      </w:r>
    </w:p>
    <w:p w14:paraId="0CD24D1E" w14:textId="77777777" w:rsidR="0035031D" w:rsidRDefault="0035031D" w:rsidP="00FD108B">
      <w:pPr>
        <w:snapToGrid w:val="0"/>
        <w:spacing w:after="100" w:afterAutospacing="1" w:line="240" w:lineRule="auto"/>
        <w:contextualSpacing/>
        <w:jc w:val="both"/>
        <w:rPr>
          <w:b/>
          <w:sz w:val="18"/>
          <w:szCs w:val="18"/>
        </w:rPr>
      </w:pPr>
    </w:p>
    <w:p w14:paraId="216D8EEC" w14:textId="3731CEAB" w:rsidR="00DC7B59" w:rsidRPr="0035031D" w:rsidRDefault="00DC7B59" w:rsidP="0035031D">
      <w:pPr>
        <w:snapToGrid w:val="0"/>
        <w:spacing w:line="240" w:lineRule="auto"/>
        <w:contextualSpacing/>
        <w:jc w:val="both"/>
        <w:rPr>
          <w:b/>
          <w:bCs/>
          <w:sz w:val="18"/>
          <w:szCs w:val="18"/>
        </w:rPr>
      </w:pPr>
      <w:r>
        <w:rPr>
          <w:b/>
          <w:bCs/>
          <w:sz w:val="18"/>
          <w:szCs w:val="18"/>
        </w:rPr>
        <w:t>About the WWF:</w:t>
      </w:r>
    </w:p>
    <w:p w14:paraId="6EE074AB" w14:textId="277D6690" w:rsidR="004A509F" w:rsidRDefault="00DC7B59" w:rsidP="0035031D">
      <w:pPr>
        <w:snapToGrid w:val="0"/>
        <w:spacing w:line="240" w:lineRule="auto"/>
        <w:contextualSpacing/>
        <w:jc w:val="both"/>
        <w:rPr>
          <w:sz w:val="18"/>
          <w:szCs w:val="18"/>
        </w:rPr>
      </w:pPr>
      <w:r>
        <w:rPr>
          <w:sz w:val="18"/>
          <w:szCs w:val="18"/>
        </w:rPr>
        <w:t>Our aim: We want to stop the degradation of the planet's natural environment and to build a future in which humans live in harmony with nature. With five million supporters and branches in over 100 countries, the WWF is the largest international nature and environmental protection organisation in the world. WWF Germany works constructively together with companies on projects and industry initiatives and in bilateral partnerships for the resolution of environmental problems. In its transformative collaborations with businesses, WWF pursues the aim of turning supply chains and value creation processes into environmentally friendly circular economies which conserve resources. We work together with industries and organisations whose transformation promises to make a huge difference – directly through the reduction of their carbon footprint and indirectly through their influence on the industry and markets. For more information, visit www.wwf.de</w:t>
      </w:r>
    </w:p>
    <w:p w14:paraId="4786B379" w14:textId="77777777" w:rsidR="0035031D" w:rsidRDefault="0035031D" w:rsidP="00FD108B">
      <w:pPr>
        <w:snapToGrid w:val="0"/>
        <w:spacing w:line="240" w:lineRule="auto"/>
        <w:contextualSpacing/>
        <w:jc w:val="both"/>
        <w:rPr>
          <w:b/>
          <w:bCs/>
          <w:sz w:val="18"/>
          <w:szCs w:val="18"/>
        </w:rPr>
      </w:pPr>
    </w:p>
    <w:p w14:paraId="30BAB67D" w14:textId="54302039" w:rsidR="001B6597" w:rsidRPr="0064539E" w:rsidRDefault="001B6597" w:rsidP="0035031D">
      <w:pPr>
        <w:snapToGrid w:val="0"/>
        <w:spacing w:line="240" w:lineRule="auto"/>
        <w:contextualSpacing/>
        <w:jc w:val="both"/>
        <w:rPr>
          <w:b/>
          <w:bCs/>
          <w:sz w:val="18"/>
          <w:szCs w:val="18"/>
        </w:rPr>
      </w:pPr>
      <w:r>
        <w:rPr>
          <w:b/>
          <w:bCs/>
          <w:sz w:val="18"/>
          <w:szCs w:val="18"/>
        </w:rPr>
        <w:t xml:space="preserve">About the Science Based Targets initiative: </w:t>
      </w:r>
    </w:p>
    <w:p w14:paraId="05F7AC23" w14:textId="3D67927E" w:rsidR="001B6597" w:rsidRPr="00D66591" w:rsidRDefault="001B6597" w:rsidP="004A509F">
      <w:pPr>
        <w:snapToGrid w:val="0"/>
        <w:spacing w:line="240" w:lineRule="auto"/>
        <w:contextualSpacing/>
        <w:jc w:val="both"/>
        <w:rPr>
          <w:sz w:val="18"/>
          <w:szCs w:val="18"/>
        </w:rPr>
      </w:pPr>
      <w:r>
        <w:rPr>
          <w:sz w:val="18"/>
          <w:szCs w:val="18"/>
        </w:rPr>
        <w:t>The Science Based Targets initiative (SBTi) was set up in 2015 by non-profit organisations CDP (Carbon Disclosure Project), UN Global Compact, World Resources Institute and the World Wide Fund for Nature (WWF). It encourages businesses to contribute to the climate goals agreed in Paris and plays a key role in reducing global greenhouse gas emissions. To this end, the initiative defines and promotes best-practice approaches for setting scientifically based climate targets. Currently, around 750 companies are part of the initiative and over 300 already have confirmed climate protection targets. For more information, visit: www.sciencebasedtargets.org</w:t>
      </w:r>
    </w:p>
    <w:p w14:paraId="09937337" w14:textId="77777777" w:rsidR="001F633D" w:rsidRDefault="001F633D" w:rsidP="00DC7B59">
      <w:pPr>
        <w:rPr>
          <w:b/>
        </w:rPr>
      </w:pPr>
    </w:p>
    <w:p w14:paraId="2C71EA5B" w14:textId="77777777" w:rsidR="00F068CA" w:rsidRDefault="00F068CA" w:rsidP="00DC7B59">
      <w:pPr>
        <w:rPr>
          <w:b/>
        </w:rPr>
      </w:pPr>
    </w:p>
    <w:p w14:paraId="78B7B6CE" w14:textId="77777777" w:rsidR="00DC7B59" w:rsidRPr="00DC7B59" w:rsidRDefault="00DC7B59" w:rsidP="00DC7B59">
      <w:pPr>
        <w:rPr>
          <w:b/>
        </w:rPr>
      </w:pPr>
      <w:r>
        <w:rPr>
          <w:b/>
        </w:rPr>
        <w:lastRenderedPageBreak/>
        <w:t>Further information:</w:t>
      </w:r>
    </w:p>
    <w:p w14:paraId="3AECF506" w14:textId="77777777" w:rsidR="00DC7B59" w:rsidRDefault="00DC7B59" w:rsidP="00DC7B59">
      <w:r>
        <w:t>Schüco media contact:</w:t>
      </w:r>
      <w:r>
        <w:br/>
        <w:t>Thomas Lauritzen, Press Spokesperson, Tel.: +49 (0)521 783 233, tlauritzen@schueco.com</w:t>
      </w:r>
    </w:p>
    <w:p w14:paraId="2F80A825" w14:textId="6D2FB2F6" w:rsidR="00DC7B59" w:rsidRDefault="00DC7B59" w:rsidP="00DC7B59">
      <w:r>
        <w:t>WWF media contact:</w:t>
      </w:r>
      <w:r>
        <w:br/>
        <w:t xml:space="preserve">Julian Philipp, Press Office, Tel.: +49 (0)30 311 777 467, julian.philipp@wwf.de </w:t>
      </w:r>
    </w:p>
    <w:p w14:paraId="6346395D" w14:textId="77777777" w:rsidR="0064539E" w:rsidRDefault="0064539E"/>
    <w:p w14:paraId="181380BA" w14:textId="3F3E0E2D" w:rsidR="0064539E" w:rsidRPr="0064539E" w:rsidRDefault="0064539E" w:rsidP="0054374C">
      <w:pPr>
        <w:ind w:right="-426"/>
      </w:pPr>
      <w:r>
        <w:t>High-resolution pictures are available to download in the Schüco Newsroom at www.schueco.de/press.</w:t>
      </w:r>
      <w:bookmarkStart w:id="0" w:name="_GoBack"/>
      <w:bookmarkEnd w:id="0"/>
    </w:p>
    <w:p w14:paraId="5AA8BAA0" w14:textId="1108AAE2" w:rsidR="0064539E" w:rsidRPr="0064539E" w:rsidRDefault="0064539E" w:rsidP="0064539E">
      <w:pPr>
        <w:rPr>
          <w:b/>
        </w:rPr>
      </w:pPr>
      <w:r>
        <w:rPr>
          <w:b/>
        </w:rPr>
        <w:t>Picture credits: 3XN Architects</w:t>
      </w:r>
    </w:p>
    <w:p w14:paraId="0423B6F1" w14:textId="4499E29A" w:rsidR="0064539E" w:rsidRDefault="0064539E" w:rsidP="0064539E">
      <w:r>
        <w:rPr>
          <w:noProof/>
          <w:lang w:val="de-DE" w:eastAsia="de-DE"/>
        </w:rPr>
        <w:drawing>
          <wp:inline distT="0" distB="0" distL="0" distR="0" wp14:anchorId="488CA696" wp14:editId="56A94AA5">
            <wp:extent cx="2238375" cy="1438275"/>
            <wp:effectExtent l="0" t="0" r="9525" b="9525"/>
            <wp:docPr id="4" name="Grafik 4" descr="Schueco_One_Neubau_Nacht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ueco_One_Neubau_Nacht_Wor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238375" cy="1438275"/>
                    </a:xfrm>
                    <a:prstGeom prst="rect">
                      <a:avLst/>
                    </a:prstGeom>
                    <a:noFill/>
                    <a:ln>
                      <a:noFill/>
                    </a:ln>
                  </pic:spPr>
                </pic:pic>
              </a:graphicData>
            </a:graphic>
          </wp:inline>
        </w:drawing>
      </w:r>
      <w:r>
        <w:br/>
        <w:t>Schüco One, the newbuild at the Schüco headquarters, is proof of sustainable building. It is seeking a combination of three types of certification: LEED, BREEAM and German Sustainable Building Council – a world first.</w:t>
      </w:r>
    </w:p>
    <w:p w14:paraId="5E970922" w14:textId="77777777" w:rsidR="0064539E" w:rsidRPr="0064539E" w:rsidRDefault="0064539E" w:rsidP="0064539E"/>
    <w:p w14:paraId="3D0A31BD" w14:textId="692DEBBA" w:rsidR="0064539E" w:rsidRPr="0064539E" w:rsidRDefault="0064539E" w:rsidP="0064539E">
      <w:pPr>
        <w:rPr>
          <w:b/>
        </w:rPr>
      </w:pPr>
      <w:r>
        <w:rPr>
          <w:b/>
        </w:rPr>
        <w:t>Picture credits: Franziska Beckmann</w:t>
      </w:r>
    </w:p>
    <w:p w14:paraId="17D034EA" w14:textId="597C312E" w:rsidR="0064539E" w:rsidRPr="0064539E" w:rsidRDefault="0064539E" w:rsidP="0064539E">
      <w:r>
        <w:rPr>
          <w:noProof/>
          <w:lang w:val="de-DE" w:eastAsia="de-DE"/>
        </w:rPr>
        <w:drawing>
          <wp:inline distT="0" distB="0" distL="0" distR="0" wp14:anchorId="56DFB344" wp14:editId="41C37651">
            <wp:extent cx="2162175" cy="1438275"/>
            <wp:effectExtent l="0" t="0" r="9525" b="9525"/>
            <wp:docPr id="3" name="Grafik 3" descr="Sparrenburg_F_Beckmann_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parrenburg_F_Beckmann_Wor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r>
        <w:br/>
        <w:t>Schüco has worked together with the WWF to define a CO</w:t>
      </w:r>
      <w:r>
        <w:rPr>
          <w:vertAlign w:val="subscript"/>
        </w:rPr>
        <w:t xml:space="preserve">2 </w:t>
      </w:r>
      <w:r>
        <w:t xml:space="preserve">reduction target of 30% by 2025, in order to drive forward sustainability in the construction industry. </w:t>
      </w:r>
    </w:p>
    <w:p w14:paraId="1718F98C" w14:textId="77777777" w:rsidR="0064539E" w:rsidRDefault="0064539E"/>
    <w:sectPr w:rsidR="0064539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7B59"/>
    <w:rsid w:val="0001178D"/>
    <w:rsid w:val="00046DA8"/>
    <w:rsid w:val="0009074E"/>
    <w:rsid w:val="000B3493"/>
    <w:rsid w:val="000D4F89"/>
    <w:rsid w:val="000E35A6"/>
    <w:rsid w:val="001467A8"/>
    <w:rsid w:val="00170617"/>
    <w:rsid w:val="00186F19"/>
    <w:rsid w:val="001A1890"/>
    <w:rsid w:val="001B6597"/>
    <w:rsid w:val="001C1129"/>
    <w:rsid w:val="001C59C1"/>
    <w:rsid w:val="001D4C73"/>
    <w:rsid w:val="001F1D6A"/>
    <w:rsid w:val="001F633D"/>
    <w:rsid w:val="001F7CA8"/>
    <w:rsid w:val="002006D8"/>
    <w:rsid w:val="00200759"/>
    <w:rsid w:val="00236BCE"/>
    <w:rsid w:val="00243FE9"/>
    <w:rsid w:val="00254D3D"/>
    <w:rsid w:val="00261368"/>
    <w:rsid w:val="002730CE"/>
    <w:rsid w:val="00282FEC"/>
    <w:rsid w:val="00296922"/>
    <w:rsid w:val="002D1A90"/>
    <w:rsid w:val="002D2C53"/>
    <w:rsid w:val="002D3430"/>
    <w:rsid w:val="002D4814"/>
    <w:rsid w:val="003164B9"/>
    <w:rsid w:val="00321FBC"/>
    <w:rsid w:val="00325310"/>
    <w:rsid w:val="00343976"/>
    <w:rsid w:val="0035031D"/>
    <w:rsid w:val="00367DD1"/>
    <w:rsid w:val="00384895"/>
    <w:rsid w:val="003B469A"/>
    <w:rsid w:val="003D28D8"/>
    <w:rsid w:val="0045679C"/>
    <w:rsid w:val="00467725"/>
    <w:rsid w:val="004938E8"/>
    <w:rsid w:val="00496149"/>
    <w:rsid w:val="004A0278"/>
    <w:rsid w:val="004A509F"/>
    <w:rsid w:val="004B2E26"/>
    <w:rsid w:val="004B32EA"/>
    <w:rsid w:val="004C65DC"/>
    <w:rsid w:val="004E57E3"/>
    <w:rsid w:val="00540510"/>
    <w:rsid w:val="0054374C"/>
    <w:rsid w:val="00550AC6"/>
    <w:rsid w:val="00574328"/>
    <w:rsid w:val="005B2186"/>
    <w:rsid w:val="005C4139"/>
    <w:rsid w:val="005C5CD7"/>
    <w:rsid w:val="005C752B"/>
    <w:rsid w:val="00611490"/>
    <w:rsid w:val="00611570"/>
    <w:rsid w:val="0063553F"/>
    <w:rsid w:val="0064539E"/>
    <w:rsid w:val="00662231"/>
    <w:rsid w:val="00675A92"/>
    <w:rsid w:val="00682998"/>
    <w:rsid w:val="006A5471"/>
    <w:rsid w:val="006C1EBD"/>
    <w:rsid w:val="006E17E2"/>
    <w:rsid w:val="00713CE3"/>
    <w:rsid w:val="00744BE8"/>
    <w:rsid w:val="00745AF6"/>
    <w:rsid w:val="00786C48"/>
    <w:rsid w:val="00794E85"/>
    <w:rsid w:val="00797D9A"/>
    <w:rsid w:val="007C6E38"/>
    <w:rsid w:val="007D6255"/>
    <w:rsid w:val="007F2E3E"/>
    <w:rsid w:val="007F6254"/>
    <w:rsid w:val="00853ED0"/>
    <w:rsid w:val="008B04D4"/>
    <w:rsid w:val="008E2DE7"/>
    <w:rsid w:val="00904A3D"/>
    <w:rsid w:val="00910E89"/>
    <w:rsid w:val="009306AD"/>
    <w:rsid w:val="0099328A"/>
    <w:rsid w:val="009A7B3F"/>
    <w:rsid w:val="009F7032"/>
    <w:rsid w:val="00AE0B6D"/>
    <w:rsid w:val="00AF2531"/>
    <w:rsid w:val="00AF65D8"/>
    <w:rsid w:val="00B11983"/>
    <w:rsid w:val="00B46C4B"/>
    <w:rsid w:val="00B55F3F"/>
    <w:rsid w:val="00B57E17"/>
    <w:rsid w:val="00B67B5F"/>
    <w:rsid w:val="00B8018C"/>
    <w:rsid w:val="00B92C83"/>
    <w:rsid w:val="00B97DEB"/>
    <w:rsid w:val="00C0221D"/>
    <w:rsid w:val="00C05B97"/>
    <w:rsid w:val="00C20349"/>
    <w:rsid w:val="00C63A67"/>
    <w:rsid w:val="00C658F5"/>
    <w:rsid w:val="00CC18E5"/>
    <w:rsid w:val="00D66591"/>
    <w:rsid w:val="00DB058F"/>
    <w:rsid w:val="00DC7B59"/>
    <w:rsid w:val="00E066D8"/>
    <w:rsid w:val="00E60085"/>
    <w:rsid w:val="00E64921"/>
    <w:rsid w:val="00EF17F2"/>
    <w:rsid w:val="00F01DF5"/>
    <w:rsid w:val="00F068CA"/>
    <w:rsid w:val="00F33C86"/>
    <w:rsid w:val="00F40405"/>
    <w:rsid w:val="00F469B2"/>
    <w:rsid w:val="00F66918"/>
    <w:rsid w:val="00F87485"/>
    <w:rsid w:val="00F96E21"/>
    <w:rsid w:val="00FD108B"/>
    <w:rsid w:val="00FE06A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1A73C6"/>
  <w15:docId w15:val="{A774AE56-CB4B-0449-9359-20CB31CA8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Kommentarzeichen">
    <w:name w:val="annotation reference"/>
    <w:basedOn w:val="Absatz-Standardschriftart"/>
    <w:uiPriority w:val="99"/>
    <w:semiHidden/>
    <w:unhideWhenUsed/>
    <w:rsid w:val="00C0221D"/>
    <w:rPr>
      <w:sz w:val="16"/>
      <w:szCs w:val="16"/>
    </w:rPr>
  </w:style>
  <w:style w:type="paragraph" w:styleId="Kommentartext">
    <w:name w:val="annotation text"/>
    <w:basedOn w:val="Standard"/>
    <w:link w:val="KommentartextZchn"/>
    <w:uiPriority w:val="99"/>
    <w:semiHidden/>
    <w:unhideWhenUsed/>
    <w:rsid w:val="00C0221D"/>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0221D"/>
    <w:rPr>
      <w:sz w:val="20"/>
      <w:szCs w:val="20"/>
    </w:rPr>
  </w:style>
  <w:style w:type="paragraph" w:styleId="Kommentarthema">
    <w:name w:val="annotation subject"/>
    <w:basedOn w:val="Kommentartext"/>
    <w:next w:val="Kommentartext"/>
    <w:link w:val="KommentarthemaZchn"/>
    <w:uiPriority w:val="99"/>
    <w:semiHidden/>
    <w:unhideWhenUsed/>
    <w:rsid w:val="00C0221D"/>
    <w:rPr>
      <w:b/>
      <w:bCs/>
    </w:rPr>
  </w:style>
  <w:style w:type="character" w:customStyle="1" w:styleId="KommentarthemaZchn">
    <w:name w:val="Kommentarthema Zchn"/>
    <w:basedOn w:val="KommentartextZchn"/>
    <w:link w:val="Kommentarthema"/>
    <w:uiPriority w:val="99"/>
    <w:semiHidden/>
    <w:rsid w:val="00C0221D"/>
    <w:rPr>
      <w:b/>
      <w:bCs/>
      <w:sz w:val="20"/>
      <w:szCs w:val="20"/>
    </w:rPr>
  </w:style>
  <w:style w:type="paragraph" w:styleId="Sprechblasentext">
    <w:name w:val="Balloon Text"/>
    <w:basedOn w:val="Standard"/>
    <w:link w:val="SprechblasentextZchn"/>
    <w:uiPriority w:val="99"/>
    <w:semiHidden/>
    <w:unhideWhenUsed/>
    <w:rsid w:val="00C0221D"/>
    <w:pPr>
      <w:spacing w:after="0" w:line="240" w:lineRule="auto"/>
    </w:pPr>
    <w:rPr>
      <w:rFonts w:ascii="Times New Roman" w:hAnsi="Times New Roman" w:cs="Times New Roman"/>
      <w:sz w:val="18"/>
      <w:szCs w:val="18"/>
    </w:rPr>
  </w:style>
  <w:style w:type="character" w:customStyle="1" w:styleId="SprechblasentextZchn">
    <w:name w:val="Sprechblasentext Zchn"/>
    <w:basedOn w:val="Absatz-Standardschriftart"/>
    <w:link w:val="Sprechblasentext"/>
    <w:uiPriority w:val="99"/>
    <w:semiHidden/>
    <w:rsid w:val="00C0221D"/>
    <w:rPr>
      <w:rFonts w:ascii="Times New Roman" w:hAnsi="Times New Roman" w:cs="Times New Roman"/>
      <w:sz w:val="18"/>
      <w:szCs w:val="18"/>
    </w:rPr>
  </w:style>
  <w:style w:type="character" w:styleId="Hyperlink">
    <w:name w:val="Hyperlink"/>
    <w:basedOn w:val="Absatz-Standardschriftart"/>
    <w:uiPriority w:val="99"/>
    <w:unhideWhenUsed/>
    <w:rsid w:val="00D66591"/>
    <w:rPr>
      <w:color w:val="0563C1" w:themeColor="hyperlink"/>
      <w:u w:val="single"/>
    </w:rPr>
  </w:style>
  <w:style w:type="character" w:customStyle="1" w:styleId="NichtaufgelsteErwhnung1">
    <w:name w:val="Nicht aufgelöste Erwähnung1"/>
    <w:basedOn w:val="Absatz-Standardschriftart"/>
    <w:uiPriority w:val="99"/>
    <w:semiHidden/>
    <w:unhideWhenUsed/>
    <w:rsid w:val="00D66591"/>
    <w:rPr>
      <w:color w:val="605E5C"/>
      <w:shd w:val="clear" w:color="auto" w:fill="E1DFDD"/>
    </w:rPr>
  </w:style>
  <w:style w:type="character" w:styleId="BesuchterHyperlink">
    <w:name w:val="FollowedHyperlink"/>
    <w:basedOn w:val="Absatz-Standardschriftart"/>
    <w:uiPriority w:val="99"/>
    <w:semiHidden/>
    <w:unhideWhenUsed/>
    <w:rsid w:val="005B2186"/>
    <w:rPr>
      <w:color w:val="954F72" w:themeColor="followedHyperlink"/>
      <w:u w:val="single"/>
    </w:rPr>
  </w:style>
  <w:style w:type="character" w:customStyle="1" w:styleId="NichtaufgelsteErwhnung2">
    <w:name w:val="Nicht aufgelöste Erwähnung2"/>
    <w:basedOn w:val="Absatz-Standardschriftart"/>
    <w:uiPriority w:val="99"/>
    <w:semiHidden/>
    <w:unhideWhenUsed/>
    <w:rsid w:val="004A509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038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pn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1163</Words>
  <Characters>7334</Characters>
  <Application>Microsoft Office Word</Application>
  <DocSecurity>0</DocSecurity>
  <Lines>61</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WWF Deutschland</Company>
  <LinksUpToDate>false</LinksUpToDate>
  <CharactersWithSpaces>8481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Vranicar, Lea</dc:creator>
  <cp:lastModifiedBy>Kottmann, Lisa</cp:lastModifiedBy>
  <cp:revision>4</cp:revision>
  <dcterms:created xsi:type="dcterms:W3CDTF">2020-02-21T11:17:00Z</dcterms:created>
  <dcterms:modified xsi:type="dcterms:W3CDTF">2020-02-26T08:29:00Z</dcterms:modified>
</cp:coreProperties>
</file>